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B07" w:rsidRPr="00803B07" w:rsidRDefault="00803B07" w:rsidP="00F14EAE">
      <w:pPr>
        <w:pStyle w:val="Subtitle1"/>
        <w:ind w:right="-2837"/>
        <w:jc w:val="center"/>
        <w:rPr>
          <w:color w:val="004B8D"/>
          <w:sz w:val="60"/>
          <w:lang w:val="en-US"/>
        </w:rPr>
      </w:pPr>
      <w:r w:rsidRPr="00AF1D30">
        <w:rPr>
          <w:i/>
          <w:color w:val="004B8D"/>
          <w:sz w:val="60"/>
          <w:lang w:val="en-US"/>
        </w:rPr>
        <w:t>Food Act 2008</w:t>
      </w:r>
      <w:r w:rsidRPr="00803B07">
        <w:rPr>
          <w:color w:val="004B8D"/>
          <w:sz w:val="60"/>
          <w:lang w:val="en-US"/>
        </w:rPr>
        <w:t xml:space="preserve"> (WA) - Guideline for</w:t>
      </w:r>
      <w:r>
        <w:rPr>
          <w:color w:val="004B8D"/>
          <w:sz w:val="60"/>
          <w:lang w:val="en-US"/>
        </w:rPr>
        <w:t xml:space="preserve"> </w:t>
      </w:r>
      <w:r w:rsidR="00944DD9">
        <w:rPr>
          <w:color w:val="004B8D"/>
          <w:sz w:val="60"/>
          <w:lang w:val="en-US"/>
        </w:rPr>
        <w:t>allergen declarations by food b</w:t>
      </w:r>
      <w:r w:rsidRPr="00803B07">
        <w:rPr>
          <w:color w:val="004B8D"/>
          <w:sz w:val="60"/>
          <w:lang w:val="en-US"/>
        </w:rPr>
        <w:t>usinesses</w:t>
      </w:r>
    </w:p>
    <w:p w:rsidR="000D44DF" w:rsidRDefault="000D44DF" w:rsidP="00F14EAE">
      <w:pPr>
        <w:ind w:right="-2837"/>
        <w:rPr>
          <w:lang w:val="en-US"/>
        </w:rPr>
      </w:pPr>
    </w:p>
    <w:p w:rsidR="00272719" w:rsidRPr="003742BC" w:rsidRDefault="00803B07" w:rsidP="00F14EAE">
      <w:pPr>
        <w:ind w:right="-2837"/>
        <w:rPr>
          <w:sz w:val="20"/>
          <w:szCs w:val="20"/>
          <w:lang w:val="en-US"/>
        </w:rPr>
      </w:pPr>
      <w:r w:rsidRPr="00803B07">
        <w:rPr>
          <w:sz w:val="28"/>
          <w:szCs w:val="28"/>
          <w:lang w:val="en-US"/>
        </w:rPr>
        <w:t xml:space="preserve">This document contains information on the application of the </w:t>
      </w:r>
      <w:r w:rsidRPr="00803B07">
        <w:rPr>
          <w:i/>
          <w:sz w:val="28"/>
          <w:szCs w:val="28"/>
          <w:lang w:val="en-US"/>
        </w:rPr>
        <w:t>Food Act 2008</w:t>
      </w:r>
      <w:r w:rsidRPr="00803B07">
        <w:rPr>
          <w:sz w:val="28"/>
          <w:szCs w:val="28"/>
          <w:lang w:val="en-US"/>
        </w:rPr>
        <w:t xml:space="preserve"> (WA) in relation to allergen declaration</w:t>
      </w:r>
      <w:r w:rsidR="0065042A">
        <w:rPr>
          <w:sz w:val="28"/>
          <w:szCs w:val="28"/>
          <w:lang w:val="en-US"/>
        </w:rPr>
        <w:t>s</w:t>
      </w:r>
      <w:r w:rsidRPr="00803B07">
        <w:rPr>
          <w:sz w:val="28"/>
          <w:szCs w:val="28"/>
          <w:lang w:val="en-US"/>
        </w:rPr>
        <w:t xml:space="preserve"> and is designed to assist enforcement agencies in applying a consistent approach.  As well as </w:t>
      </w:r>
      <w:r w:rsidR="00CD759D">
        <w:rPr>
          <w:sz w:val="28"/>
          <w:szCs w:val="28"/>
          <w:lang w:val="en-US"/>
        </w:rPr>
        <w:t xml:space="preserve">providing </w:t>
      </w:r>
      <w:r w:rsidR="00955D6F">
        <w:rPr>
          <w:sz w:val="28"/>
          <w:szCs w:val="28"/>
          <w:lang w:val="en-US"/>
        </w:rPr>
        <w:t xml:space="preserve">a </w:t>
      </w:r>
      <w:r w:rsidR="00CD759D">
        <w:rPr>
          <w:sz w:val="28"/>
          <w:szCs w:val="28"/>
          <w:lang w:val="en-US"/>
        </w:rPr>
        <w:t xml:space="preserve">background </w:t>
      </w:r>
      <w:r w:rsidR="00DC313B">
        <w:rPr>
          <w:sz w:val="28"/>
          <w:szCs w:val="28"/>
          <w:lang w:val="en-US"/>
        </w:rPr>
        <w:t>to</w:t>
      </w:r>
      <w:r w:rsidR="00CD759D">
        <w:rPr>
          <w:sz w:val="28"/>
          <w:szCs w:val="28"/>
          <w:lang w:val="en-US"/>
        </w:rPr>
        <w:t xml:space="preserve"> food allergen declarations, </w:t>
      </w:r>
      <w:r w:rsidRPr="00803B07">
        <w:rPr>
          <w:sz w:val="28"/>
          <w:szCs w:val="28"/>
          <w:lang w:val="en-US"/>
        </w:rPr>
        <w:t>this document</w:t>
      </w:r>
      <w:r w:rsidR="00FD11E7">
        <w:rPr>
          <w:sz w:val="28"/>
          <w:szCs w:val="28"/>
          <w:lang w:val="en-US"/>
        </w:rPr>
        <w:t xml:space="preserve"> also</w:t>
      </w:r>
      <w:r w:rsidRPr="00803B07">
        <w:rPr>
          <w:sz w:val="28"/>
          <w:szCs w:val="28"/>
          <w:lang w:val="en-US"/>
        </w:rPr>
        <w:t xml:space="preserve"> covers the labelling provisions detailed in the </w:t>
      </w:r>
      <w:r w:rsidRPr="00803B07">
        <w:rPr>
          <w:i/>
          <w:sz w:val="28"/>
          <w:szCs w:val="28"/>
          <w:lang w:val="en-US"/>
        </w:rPr>
        <w:t>Australia New Zealand Food Standards Code</w:t>
      </w:r>
      <w:r w:rsidRPr="00803B07">
        <w:rPr>
          <w:sz w:val="28"/>
          <w:szCs w:val="28"/>
          <w:lang w:val="en-US"/>
        </w:rPr>
        <w:t xml:space="preserve"> </w:t>
      </w:r>
      <w:r w:rsidRPr="00803B07">
        <w:rPr>
          <w:i/>
          <w:sz w:val="28"/>
          <w:szCs w:val="28"/>
          <w:lang w:val="en-US"/>
        </w:rPr>
        <w:t xml:space="preserve">Standard 1.2.3 - </w:t>
      </w:r>
      <w:r w:rsidR="00A10697" w:rsidRPr="0080619D">
        <w:rPr>
          <w:sz w:val="28"/>
          <w:szCs w:val="28"/>
          <w:lang w:val="en-US"/>
        </w:rPr>
        <w:t>Information requirements – warning statements, advisory statements and declarations</w:t>
      </w:r>
      <w:r w:rsidR="0080619D">
        <w:rPr>
          <w:szCs w:val="24"/>
          <w:lang w:val="en-US"/>
        </w:rPr>
        <w:t>.</w:t>
      </w:r>
    </w:p>
    <w:p w:rsidR="00272719" w:rsidRDefault="00272719" w:rsidP="00F14EAE">
      <w:pPr>
        <w:ind w:right="-2837"/>
        <w:rPr>
          <w:sz w:val="20"/>
          <w:szCs w:val="20"/>
          <w:lang w:val="en-US"/>
        </w:rPr>
      </w:pPr>
    </w:p>
    <w:p w:rsidR="00D04526" w:rsidRDefault="00D04526" w:rsidP="00F14EAE">
      <w:pPr>
        <w:ind w:right="-2837"/>
        <w:rPr>
          <w:sz w:val="20"/>
          <w:szCs w:val="20"/>
          <w:lang w:val="en-US"/>
        </w:rPr>
      </w:pPr>
    </w:p>
    <w:p w:rsidR="00D04526" w:rsidRDefault="00DA6938" w:rsidP="00F14EAE">
      <w:pPr>
        <w:ind w:right="-2837"/>
        <w:rPr>
          <w:sz w:val="20"/>
          <w:szCs w:val="20"/>
          <w:lang w:val="en-US"/>
        </w:rPr>
      </w:pPr>
      <w:r>
        <w:rPr>
          <w:sz w:val="20"/>
          <w:szCs w:val="20"/>
          <w:lang w:val="en-US"/>
        </w:rPr>
        <w:t>Version: 2</w:t>
      </w:r>
    </w:p>
    <w:p w:rsidR="00DA6938" w:rsidRPr="003742BC" w:rsidRDefault="00DA6938" w:rsidP="00F14EAE">
      <w:pPr>
        <w:ind w:right="-2837"/>
        <w:rPr>
          <w:sz w:val="20"/>
          <w:szCs w:val="20"/>
          <w:lang w:val="en-US"/>
        </w:rPr>
      </w:pPr>
      <w:r>
        <w:rPr>
          <w:sz w:val="20"/>
          <w:szCs w:val="20"/>
          <w:lang w:val="en-US"/>
        </w:rPr>
        <w:t>Date: March 2019</w:t>
      </w:r>
    </w:p>
    <w:p w:rsidR="00272719" w:rsidRPr="003742BC" w:rsidRDefault="00272719" w:rsidP="00F14EAE">
      <w:pPr>
        <w:ind w:right="-2837"/>
        <w:rPr>
          <w:sz w:val="20"/>
          <w:szCs w:val="20"/>
          <w:lang w:val="en-US"/>
        </w:rPr>
      </w:pPr>
    </w:p>
    <w:p w:rsidR="00C01C7B" w:rsidRDefault="00C01C7B" w:rsidP="00F14EAE">
      <w:pPr>
        <w:ind w:right="-2837"/>
        <w:rPr>
          <w:b/>
          <w:color w:val="1F497D"/>
          <w:sz w:val="20"/>
          <w:szCs w:val="20"/>
          <w:lang w:val="en-US"/>
        </w:rPr>
      </w:pPr>
    </w:p>
    <w:p w:rsidR="00C01C7B" w:rsidRDefault="00C01C7B" w:rsidP="00F14EAE">
      <w:pPr>
        <w:ind w:right="-2837"/>
        <w:rPr>
          <w:b/>
          <w:color w:val="1F497D"/>
          <w:sz w:val="20"/>
          <w:szCs w:val="20"/>
          <w:lang w:val="en-US"/>
        </w:rPr>
      </w:pPr>
    </w:p>
    <w:p w:rsidR="00803B07" w:rsidRPr="00D04526" w:rsidRDefault="00A550C6" w:rsidP="00F14EAE">
      <w:pPr>
        <w:ind w:right="-2837"/>
        <w:rPr>
          <w:color w:val="1F497D"/>
          <w:sz w:val="20"/>
          <w:szCs w:val="20"/>
          <w:lang w:val="en-US"/>
        </w:rPr>
      </w:pPr>
      <w:r w:rsidRPr="00A550C6">
        <w:rPr>
          <w:b/>
          <w:color w:val="1F497D"/>
          <w:sz w:val="20"/>
          <w:szCs w:val="20"/>
          <w:lang w:val="en-US"/>
        </w:rPr>
        <w:t>Disclaimer</w:t>
      </w:r>
      <w:r w:rsidRPr="00A550C6">
        <w:rPr>
          <w:color w:val="1F497D"/>
          <w:sz w:val="20"/>
          <w:szCs w:val="20"/>
          <w:lang w:val="en-US"/>
        </w:rPr>
        <w:t xml:space="preserve">: The Department of Health (WA) has made every effort to ensure that information in this </w:t>
      </w:r>
      <w:r w:rsidR="00D459A7">
        <w:rPr>
          <w:color w:val="1F497D"/>
          <w:sz w:val="20"/>
          <w:szCs w:val="20"/>
          <w:lang w:val="en-US"/>
        </w:rPr>
        <w:t>Guideline</w:t>
      </w:r>
      <w:r w:rsidRPr="00A550C6">
        <w:rPr>
          <w:color w:val="1F497D"/>
          <w:sz w:val="20"/>
          <w:szCs w:val="20"/>
          <w:lang w:val="en-US"/>
        </w:rPr>
        <w:t xml:space="preserve"> is accurate and up to date at the time that it was prepared. The Department of Health gives no warranty that the information contained in the Guideline is free from error or omission or is current at the time that you access it. Information in this Guideline is general in nature and is provided only as a guide to appropriate practice. It is not intended to be relied on as legal advice. Legal advice relevant to the user’s circumstances must be obtained where required. It is the responsibility of users to inform themselves of any updates to the Guideline and the relevant legislation applying, and to ensure that they rely on information which is current as the information may change without notice. The Minister for Health, the State of Western Australia, their employees and agents expressly disclaim liability for any loss, costs or damage suffered or incurred by users relying on this Guideline.</w:t>
      </w:r>
    </w:p>
    <w:p w:rsidR="00067B19" w:rsidRDefault="00067B19" w:rsidP="00F14EAE">
      <w:pPr>
        <w:pStyle w:val="Subtitle1"/>
        <w:ind w:right="-2837"/>
        <w:sectPr w:rsidR="00067B19" w:rsidSect="00081755">
          <w:headerReference w:type="default" r:id="rId9"/>
          <w:footerReference w:type="default" r:id="rId10"/>
          <w:headerReference w:type="first" r:id="rId11"/>
          <w:pgSz w:w="11906" w:h="16838"/>
          <w:pgMar w:top="4820" w:right="3969" w:bottom="851" w:left="851" w:header="709" w:footer="709" w:gutter="0"/>
          <w:cols w:space="708"/>
          <w:titlePg/>
          <w:docGrid w:linePitch="360"/>
        </w:sectPr>
      </w:pPr>
    </w:p>
    <w:p w:rsidR="00803B07" w:rsidRDefault="00803B07" w:rsidP="00081755">
      <w:pPr>
        <w:pStyle w:val="Heading2"/>
        <w:spacing w:after="120"/>
        <w:jc w:val="center"/>
      </w:pPr>
      <w:r w:rsidRPr="00F14EAE">
        <w:lastRenderedPageBreak/>
        <w:t>Contents</w:t>
      </w:r>
    </w:p>
    <w:p w:rsidR="005B3375" w:rsidRDefault="005B3375" w:rsidP="00081755"/>
    <w:p w:rsidR="005B3375" w:rsidRPr="00081755" w:rsidRDefault="005B3375" w:rsidP="00081755"/>
    <w:tbl>
      <w:tblPr>
        <w:tblW w:w="0" w:type="auto"/>
        <w:tblInd w:w="250" w:type="dxa"/>
        <w:tblLook w:val="04A0" w:firstRow="1" w:lastRow="0" w:firstColumn="1" w:lastColumn="0" w:noHBand="0" w:noVBand="1"/>
      </w:tblPr>
      <w:tblGrid>
        <w:gridCol w:w="7513"/>
        <w:gridCol w:w="2126"/>
      </w:tblGrid>
      <w:tr w:rsidR="00803B07" w:rsidRPr="00803B07" w:rsidTr="00F14EAE">
        <w:tc>
          <w:tcPr>
            <w:tcW w:w="7513" w:type="dxa"/>
          </w:tcPr>
          <w:p w:rsidR="00803B07" w:rsidRPr="00803B07" w:rsidRDefault="00803B07" w:rsidP="00081755">
            <w:pPr>
              <w:spacing w:before="120"/>
              <w:rPr>
                <w:b/>
                <w:lang w:val="en-US" w:eastAsia="ja-JP"/>
              </w:rPr>
            </w:pPr>
            <w:r w:rsidRPr="00803B07">
              <w:rPr>
                <w:lang w:val="en-US" w:eastAsia="ja-JP"/>
              </w:rPr>
              <w:t>Abbreviations, Acronyms and Definitions</w:t>
            </w:r>
          </w:p>
        </w:tc>
        <w:tc>
          <w:tcPr>
            <w:tcW w:w="2126" w:type="dxa"/>
          </w:tcPr>
          <w:p w:rsidR="00803B07" w:rsidRPr="00803B07" w:rsidRDefault="008076A5" w:rsidP="00081755">
            <w:pPr>
              <w:spacing w:before="120"/>
              <w:rPr>
                <w:b/>
                <w:lang w:val="en-US" w:eastAsia="ja-JP"/>
              </w:rPr>
            </w:pPr>
            <w:r>
              <w:rPr>
                <w:b/>
                <w:lang w:val="en-US" w:eastAsia="ja-JP"/>
              </w:rPr>
              <w:tab/>
            </w:r>
            <w:r w:rsidR="005B3375">
              <w:rPr>
                <w:b/>
                <w:lang w:val="en-US" w:eastAsia="ja-JP"/>
              </w:rPr>
              <w:t>1</w:t>
            </w:r>
          </w:p>
        </w:tc>
      </w:tr>
      <w:tr w:rsidR="00803B07" w:rsidRPr="00803B07" w:rsidTr="00F14EAE">
        <w:tc>
          <w:tcPr>
            <w:tcW w:w="7513" w:type="dxa"/>
          </w:tcPr>
          <w:p w:rsidR="00803B07" w:rsidRPr="00803B07" w:rsidRDefault="00803B07" w:rsidP="00803B07">
            <w:pPr>
              <w:numPr>
                <w:ilvl w:val="0"/>
                <w:numId w:val="9"/>
              </w:numPr>
              <w:rPr>
                <w:lang w:val="en-US" w:eastAsia="ja-JP"/>
              </w:rPr>
            </w:pPr>
            <w:r w:rsidRPr="00803B07">
              <w:rPr>
                <w:lang w:val="en-US" w:eastAsia="ja-JP"/>
              </w:rPr>
              <w:tab/>
              <w:t>Background</w:t>
            </w:r>
          </w:p>
        </w:tc>
        <w:tc>
          <w:tcPr>
            <w:tcW w:w="2126" w:type="dxa"/>
          </w:tcPr>
          <w:p w:rsidR="00803B07" w:rsidRPr="00803B07" w:rsidRDefault="008076A5">
            <w:pPr>
              <w:rPr>
                <w:b/>
                <w:lang w:val="en-US" w:eastAsia="ja-JP"/>
              </w:rPr>
            </w:pPr>
            <w:r>
              <w:rPr>
                <w:b/>
                <w:lang w:val="en-US" w:eastAsia="ja-JP"/>
              </w:rPr>
              <w:tab/>
            </w:r>
            <w:r w:rsidR="007E3BDD">
              <w:rPr>
                <w:b/>
                <w:lang w:val="en-US" w:eastAsia="ja-JP"/>
              </w:rPr>
              <w:t>2</w:t>
            </w:r>
          </w:p>
        </w:tc>
      </w:tr>
      <w:tr w:rsidR="00803B07" w:rsidRPr="00803B07" w:rsidTr="00F14EAE">
        <w:tc>
          <w:tcPr>
            <w:tcW w:w="7513" w:type="dxa"/>
          </w:tcPr>
          <w:p w:rsidR="00803B07" w:rsidRPr="00803B07" w:rsidRDefault="00803B07" w:rsidP="00803B07">
            <w:pPr>
              <w:rPr>
                <w:lang w:val="en-US" w:eastAsia="ja-JP"/>
              </w:rPr>
            </w:pPr>
            <w:r w:rsidRPr="00803B07">
              <w:rPr>
                <w:lang w:val="en-US" w:eastAsia="ja-JP"/>
              </w:rPr>
              <w:t xml:space="preserve">2. </w:t>
            </w:r>
            <w:r w:rsidRPr="00803B07">
              <w:rPr>
                <w:lang w:val="en-US" w:eastAsia="ja-JP"/>
              </w:rPr>
              <w:tab/>
              <w:t>Objectives</w:t>
            </w:r>
          </w:p>
        </w:tc>
        <w:tc>
          <w:tcPr>
            <w:tcW w:w="2126" w:type="dxa"/>
          </w:tcPr>
          <w:p w:rsidR="00803B07" w:rsidRPr="00803B07" w:rsidRDefault="008076A5">
            <w:pPr>
              <w:rPr>
                <w:b/>
                <w:lang w:val="en-US" w:eastAsia="ja-JP"/>
              </w:rPr>
            </w:pPr>
            <w:r>
              <w:rPr>
                <w:b/>
                <w:lang w:val="en-US" w:eastAsia="ja-JP"/>
              </w:rPr>
              <w:tab/>
            </w:r>
            <w:r w:rsidR="007E3BDD">
              <w:rPr>
                <w:b/>
                <w:lang w:val="en-US" w:eastAsia="ja-JP"/>
              </w:rPr>
              <w:t>2</w:t>
            </w:r>
          </w:p>
        </w:tc>
      </w:tr>
      <w:tr w:rsidR="00803B07" w:rsidRPr="00803B07" w:rsidTr="00F14EAE">
        <w:tc>
          <w:tcPr>
            <w:tcW w:w="7513" w:type="dxa"/>
          </w:tcPr>
          <w:p w:rsidR="00803B07" w:rsidRPr="00803B07" w:rsidRDefault="00803B07" w:rsidP="00803B07">
            <w:pPr>
              <w:rPr>
                <w:b/>
                <w:lang w:val="en-US" w:eastAsia="ja-JP"/>
              </w:rPr>
            </w:pPr>
            <w:r w:rsidRPr="00803B07">
              <w:rPr>
                <w:lang w:val="en-US" w:eastAsia="ja-JP"/>
              </w:rPr>
              <w:t>3.</w:t>
            </w:r>
            <w:r w:rsidRPr="00803B07">
              <w:rPr>
                <w:lang w:val="en-US" w:eastAsia="ja-JP"/>
              </w:rPr>
              <w:tab/>
              <w:t>Compliance and Enforcement of Allergen Declarations</w:t>
            </w:r>
          </w:p>
        </w:tc>
        <w:tc>
          <w:tcPr>
            <w:tcW w:w="2126" w:type="dxa"/>
          </w:tcPr>
          <w:p w:rsidR="00803B07" w:rsidRPr="00803B07" w:rsidRDefault="008076A5">
            <w:pPr>
              <w:rPr>
                <w:b/>
                <w:lang w:val="en-US" w:eastAsia="ja-JP"/>
              </w:rPr>
            </w:pPr>
            <w:r>
              <w:rPr>
                <w:b/>
                <w:lang w:val="en-US" w:eastAsia="ja-JP"/>
              </w:rPr>
              <w:tab/>
            </w:r>
            <w:r w:rsidR="00025A0F">
              <w:rPr>
                <w:b/>
                <w:lang w:val="en-US" w:eastAsia="ja-JP"/>
              </w:rPr>
              <w:t>2</w:t>
            </w:r>
          </w:p>
        </w:tc>
      </w:tr>
      <w:tr w:rsidR="007B5E5C" w:rsidRPr="00803B07" w:rsidTr="00F14EAE">
        <w:tc>
          <w:tcPr>
            <w:tcW w:w="7513" w:type="dxa"/>
          </w:tcPr>
          <w:p w:rsidR="007B5E5C" w:rsidRPr="00803B07" w:rsidRDefault="006910D2" w:rsidP="00803B07">
            <w:pPr>
              <w:rPr>
                <w:lang w:val="en-US" w:eastAsia="ja-JP"/>
              </w:rPr>
            </w:pPr>
            <w:r>
              <w:rPr>
                <w:lang w:val="en-US" w:eastAsia="ja-JP"/>
              </w:rPr>
              <w:t>4</w:t>
            </w:r>
            <w:r w:rsidR="007B5E5C" w:rsidRPr="00803B07">
              <w:rPr>
                <w:lang w:val="en-US" w:eastAsia="ja-JP"/>
              </w:rPr>
              <w:t xml:space="preserve">. </w:t>
            </w:r>
            <w:r w:rsidR="007B5E5C" w:rsidRPr="00803B07">
              <w:rPr>
                <w:lang w:val="en-US" w:eastAsia="ja-JP"/>
              </w:rPr>
              <w:tab/>
              <w:t>Useful Resources and Websites</w:t>
            </w:r>
          </w:p>
        </w:tc>
        <w:tc>
          <w:tcPr>
            <w:tcW w:w="2126" w:type="dxa"/>
          </w:tcPr>
          <w:p w:rsidR="007B5E5C" w:rsidRPr="00803B07" w:rsidRDefault="007B5E5C" w:rsidP="006910D2">
            <w:pPr>
              <w:rPr>
                <w:b/>
                <w:lang w:val="en-US" w:eastAsia="ja-JP"/>
              </w:rPr>
            </w:pPr>
            <w:r>
              <w:rPr>
                <w:b/>
                <w:lang w:val="en-US" w:eastAsia="ja-JP"/>
              </w:rPr>
              <w:tab/>
            </w:r>
            <w:r w:rsidR="006910D2">
              <w:rPr>
                <w:b/>
                <w:lang w:val="en-US" w:eastAsia="ja-JP"/>
              </w:rPr>
              <w:t>7</w:t>
            </w:r>
          </w:p>
        </w:tc>
      </w:tr>
      <w:tr w:rsidR="007B5E5C" w:rsidRPr="00803B07" w:rsidTr="00F14EAE">
        <w:tc>
          <w:tcPr>
            <w:tcW w:w="7513" w:type="dxa"/>
          </w:tcPr>
          <w:p w:rsidR="007B5E5C" w:rsidRPr="00803B07" w:rsidRDefault="006910D2" w:rsidP="00803B07">
            <w:pPr>
              <w:rPr>
                <w:lang w:val="en-US" w:eastAsia="ja-JP"/>
              </w:rPr>
            </w:pPr>
            <w:r>
              <w:rPr>
                <w:lang w:val="en-US" w:eastAsia="ja-JP"/>
              </w:rPr>
              <w:t>5</w:t>
            </w:r>
            <w:r w:rsidR="007B5E5C" w:rsidRPr="00803B07">
              <w:rPr>
                <w:lang w:val="en-US" w:eastAsia="ja-JP"/>
              </w:rPr>
              <w:t xml:space="preserve">. </w:t>
            </w:r>
            <w:r w:rsidR="007B5E5C" w:rsidRPr="00803B07">
              <w:rPr>
                <w:lang w:val="en-US" w:eastAsia="ja-JP"/>
              </w:rPr>
              <w:tab/>
              <w:t>Further information</w:t>
            </w:r>
          </w:p>
        </w:tc>
        <w:tc>
          <w:tcPr>
            <w:tcW w:w="2126" w:type="dxa"/>
          </w:tcPr>
          <w:p w:rsidR="007B5E5C" w:rsidRPr="00803B07" w:rsidRDefault="007B5E5C" w:rsidP="006910D2">
            <w:pPr>
              <w:rPr>
                <w:b/>
                <w:lang w:val="en-US" w:eastAsia="ja-JP"/>
              </w:rPr>
            </w:pPr>
            <w:r>
              <w:rPr>
                <w:b/>
                <w:lang w:val="en-US" w:eastAsia="ja-JP"/>
              </w:rPr>
              <w:tab/>
            </w:r>
            <w:r w:rsidR="005A4C72">
              <w:rPr>
                <w:b/>
                <w:lang w:val="en-US" w:eastAsia="ja-JP"/>
              </w:rPr>
              <w:t>8</w:t>
            </w:r>
          </w:p>
        </w:tc>
      </w:tr>
      <w:tr w:rsidR="007B5E5C" w:rsidRPr="00803B07" w:rsidTr="00F14EAE">
        <w:tc>
          <w:tcPr>
            <w:tcW w:w="7513" w:type="dxa"/>
          </w:tcPr>
          <w:p w:rsidR="007B5E5C" w:rsidRDefault="007B5E5C" w:rsidP="00803B07">
            <w:pPr>
              <w:rPr>
                <w:lang w:val="en-US" w:eastAsia="ja-JP"/>
              </w:rPr>
            </w:pPr>
          </w:p>
          <w:p w:rsidR="007B5E5C" w:rsidRPr="00803B07" w:rsidRDefault="007B5E5C" w:rsidP="00803B07">
            <w:pPr>
              <w:rPr>
                <w:lang w:val="en-US" w:eastAsia="ja-JP"/>
              </w:rPr>
            </w:pPr>
          </w:p>
        </w:tc>
        <w:tc>
          <w:tcPr>
            <w:tcW w:w="2126" w:type="dxa"/>
          </w:tcPr>
          <w:p w:rsidR="007B5E5C" w:rsidRPr="00803B07" w:rsidRDefault="007B5E5C">
            <w:pPr>
              <w:rPr>
                <w:b/>
                <w:lang w:val="en-US" w:eastAsia="ja-JP"/>
              </w:rPr>
            </w:pPr>
          </w:p>
        </w:tc>
      </w:tr>
      <w:tr w:rsidR="007B5E5C" w:rsidRPr="00803B07" w:rsidTr="00F14EAE">
        <w:tc>
          <w:tcPr>
            <w:tcW w:w="7513" w:type="dxa"/>
          </w:tcPr>
          <w:p w:rsidR="007B5E5C" w:rsidRPr="00803B07" w:rsidRDefault="007B5E5C" w:rsidP="003D7EAF">
            <w:pPr>
              <w:rPr>
                <w:lang w:val="en-US" w:eastAsia="ja-JP"/>
              </w:rPr>
            </w:pPr>
          </w:p>
        </w:tc>
        <w:tc>
          <w:tcPr>
            <w:tcW w:w="2126" w:type="dxa"/>
          </w:tcPr>
          <w:p w:rsidR="007B5E5C" w:rsidRPr="00803B07" w:rsidDel="003D7EAF" w:rsidRDefault="007B5E5C" w:rsidP="00FD11E7">
            <w:pPr>
              <w:rPr>
                <w:b/>
                <w:lang w:val="en-US" w:eastAsia="ja-JP"/>
              </w:rPr>
            </w:pPr>
          </w:p>
        </w:tc>
      </w:tr>
    </w:tbl>
    <w:p w:rsidR="00803B07" w:rsidRPr="00803B07" w:rsidRDefault="00803B07" w:rsidP="00803B07">
      <w:pPr>
        <w:rPr>
          <w:b/>
          <w:lang w:val="en-US" w:eastAsia="ja-JP"/>
        </w:rPr>
      </w:pPr>
    </w:p>
    <w:p w:rsidR="005B3375" w:rsidRDefault="005B3375">
      <w:pPr>
        <w:spacing w:after="0"/>
        <w:rPr>
          <w:rFonts w:eastAsia="Times New Roman"/>
          <w:b/>
          <w:bCs/>
          <w:color w:val="004B8D"/>
          <w:sz w:val="28"/>
          <w:szCs w:val="26"/>
          <w:lang w:eastAsia="ja-JP"/>
        </w:rPr>
      </w:pPr>
      <w:r>
        <w:rPr>
          <w:lang w:eastAsia="ja-JP"/>
        </w:rPr>
        <w:br w:type="page"/>
      </w:r>
    </w:p>
    <w:p w:rsidR="007E3BDD" w:rsidRDefault="007E3BDD" w:rsidP="005B3375">
      <w:pPr>
        <w:pStyle w:val="Heading2"/>
        <w:spacing w:before="0" w:after="240"/>
        <w:rPr>
          <w:lang w:eastAsia="ja-JP"/>
        </w:rPr>
        <w:sectPr w:rsidR="007E3BDD" w:rsidSect="007E3BDD">
          <w:headerReference w:type="default" r:id="rId12"/>
          <w:footerReference w:type="default" r:id="rId13"/>
          <w:headerReference w:type="first" r:id="rId14"/>
          <w:pgSz w:w="11906" w:h="16838"/>
          <w:pgMar w:top="1361" w:right="851" w:bottom="1361" w:left="851" w:header="709" w:footer="397" w:gutter="0"/>
          <w:pgNumType w:start="1"/>
          <w:cols w:space="708"/>
          <w:titlePg/>
          <w:docGrid w:linePitch="360"/>
        </w:sectPr>
      </w:pPr>
    </w:p>
    <w:p w:rsidR="00803B07" w:rsidRPr="00803B07" w:rsidRDefault="00944DD9" w:rsidP="00081755">
      <w:pPr>
        <w:pStyle w:val="Heading2"/>
        <w:spacing w:before="0" w:after="240"/>
        <w:rPr>
          <w:lang w:eastAsia="ja-JP"/>
        </w:rPr>
      </w:pPr>
      <w:r>
        <w:rPr>
          <w:lang w:eastAsia="ja-JP"/>
        </w:rPr>
        <w:lastRenderedPageBreak/>
        <w:t>Abbreviations, acronyms and d</w:t>
      </w:r>
      <w:r w:rsidR="00803B07" w:rsidRPr="00803B07">
        <w:rPr>
          <w:lang w:eastAsia="ja-JP"/>
        </w:rPr>
        <w:t>efinitions</w:t>
      </w:r>
    </w:p>
    <w:tbl>
      <w:tblPr>
        <w:tblW w:w="0" w:type="auto"/>
        <w:tblInd w:w="250" w:type="dxa"/>
        <w:tblLook w:val="04A0" w:firstRow="1" w:lastRow="0" w:firstColumn="1" w:lastColumn="0" w:noHBand="0" w:noVBand="1"/>
      </w:tblPr>
      <w:tblGrid>
        <w:gridCol w:w="2835"/>
        <w:gridCol w:w="6804"/>
      </w:tblGrid>
      <w:tr w:rsidR="00803B07" w:rsidRPr="00803B07" w:rsidTr="00F14EAE">
        <w:tc>
          <w:tcPr>
            <w:tcW w:w="2835" w:type="dxa"/>
          </w:tcPr>
          <w:p w:rsidR="00803B07" w:rsidRPr="00803B07" w:rsidRDefault="00803B07" w:rsidP="00803B07">
            <w:pPr>
              <w:rPr>
                <w:lang w:eastAsia="ja-JP"/>
              </w:rPr>
            </w:pPr>
            <w:r w:rsidRPr="00803B07">
              <w:rPr>
                <w:bCs/>
                <w:i/>
                <w:lang w:eastAsia="ja-JP"/>
              </w:rPr>
              <w:t>Assessment</w:t>
            </w:r>
          </w:p>
        </w:tc>
        <w:tc>
          <w:tcPr>
            <w:tcW w:w="6804" w:type="dxa"/>
          </w:tcPr>
          <w:p w:rsidR="00803B07" w:rsidRPr="00803B07" w:rsidRDefault="00803B07" w:rsidP="00803B07">
            <w:pPr>
              <w:rPr>
                <w:lang w:eastAsia="ja-JP"/>
              </w:rPr>
            </w:pPr>
            <w:r w:rsidRPr="00803B07">
              <w:rPr>
                <w:bCs/>
                <w:lang w:eastAsia="ja-JP"/>
              </w:rPr>
              <w:t xml:space="preserve">the process of reviewing a food business in order to confirm compliance or non-compliance with the </w:t>
            </w:r>
            <w:r w:rsidRPr="00803B07">
              <w:rPr>
                <w:bCs/>
                <w:i/>
                <w:lang w:eastAsia="ja-JP"/>
              </w:rPr>
              <w:t>Food Act 2008</w:t>
            </w:r>
            <w:r w:rsidRPr="00803B07">
              <w:rPr>
                <w:bCs/>
                <w:lang w:eastAsia="ja-JP"/>
              </w:rPr>
              <w:t xml:space="preserve"> (WA)</w:t>
            </w:r>
            <w:r w:rsidR="00984E19">
              <w:rPr>
                <w:bCs/>
                <w:lang w:eastAsia="ja-JP"/>
              </w:rPr>
              <w:t xml:space="preserve"> (Food Act)</w:t>
            </w:r>
            <w:r w:rsidRPr="00803B07">
              <w:rPr>
                <w:bCs/>
                <w:lang w:eastAsia="ja-JP"/>
              </w:rPr>
              <w:t xml:space="preserve">, </w:t>
            </w:r>
            <w:r w:rsidRPr="00984E19">
              <w:rPr>
                <w:bCs/>
                <w:i/>
                <w:lang w:eastAsia="ja-JP"/>
              </w:rPr>
              <w:t>Food Regulations</w:t>
            </w:r>
            <w:r w:rsidR="00984E19" w:rsidRPr="00984E19">
              <w:rPr>
                <w:bCs/>
                <w:i/>
                <w:lang w:eastAsia="ja-JP"/>
              </w:rPr>
              <w:t xml:space="preserve"> 2009</w:t>
            </w:r>
            <w:r w:rsidRPr="00803B07">
              <w:rPr>
                <w:bCs/>
                <w:lang w:eastAsia="ja-JP"/>
              </w:rPr>
              <w:t xml:space="preserve"> </w:t>
            </w:r>
            <w:r w:rsidR="00984E19" w:rsidRPr="00984E19">
              <w:rPr>
                <w:bCs/>
                <w:i/>
                <w:lang w:eastAsia="ja-JP"/>
              </w:rPr>
              <w:t>(WA)</w:t>
            </w:r>
            <w:r w:rsidR="00984E19">
              <w:rPr>
                <w:bCs/>
                <w:lang w:eastAsia="ja-JP"/>
              </w:rPr>
              <w:t xml:space="preserve"> (Food Regulations) </w:t>
            </w:r>
            <w:r w:rsidRPr="00803B07">
              <w:rPr>
                <w:bCs/>
                <w:lang w:eastAsia="ja-JP"/>
              </w:rPr>
              <w:t>or the Code</w:t>
            </w:r>
          </w:p>
        </w:tc>
      </w:tr>
      <w:tr w:rsidR="00803B07" w:rsidRPr="00803B07" w:rsidTr="00F14EAE">
        <w:tc>
          <w:tcPr>
            <w:tcW w:w="2835" w:type="dxa"/>
          </w:tcPr>
          <w:p w:rsidR="00803B07" w:rsidRPr="00803B07" w:rsidRDefault="00803B07" w:rsidP="00803B07">
            <w:pPr>
              <w:rPr>
                <w:lang w:eastAsia="ja-JP"/>
              </w:rPr>
            </w:pPr>
            <w:r w:rsidRPr="00803B07">
              <w:rPr>
                <w:bCs/>
                <w:i/>
                <w:lang w:eastAsia="ja-JP"/>
              </w:rPr>
              <w:t>Authorised Officer</w:t>
            </w:r>
          </w:p>
        </w:tc>
        <w:tc>
          <w:tcPr>
            <w:tcW w:w="6804" w:type="dxa"/>
          </w:tcPr>
          <w:p w:rsidR="00803B07" w:rsidRPr="00803B07" w:rsidRDefault="00803B07" w:rsidP="00803B07">
            <w:pPr>
              <w:rPr>
                <w:lang w:eastAsia="ja-JP"/>
              </w:rPr>
            </w:pPr>
            <w:r w:rsidRPr="00803B07">
              <w:rPr>
                <w:bCs/>
                <w:lang w:eastAsia="ja-JP"/>
              </w:rPr>
              <w:t>means a person appointed under Part 10, Division 3, section 122 of the</w:t>
            </w:r>
            <w:r w:rsidR="00984E19">
              <w:rPr>
                <w:bCs/>
                <w:i/>
                <w:lang w:eastAsia="ja-JP"/>
              </w:rPr>
              <w:t xml:space="preserve"> </w:t>
            </w:r>
            <w:r w:rsidR="00984E19">
              <w:rPr>
                <w:bCs/>
                <w:lang w:eastAsia="ja-JP"/>
              </w:rPr>
              <w:t>Food Act</w:t>
            </w:r>
          </w:p>
        </w:tc>
      </w:tr>
      <w:tr w:rsidR="00803B07" w:rsidRPr="00803B07" w:rsidTr="00F14EAE">
        <w:tc>
          <w:tcPr>
            <w:tcW w:w="2835" w:type="dxa"/>
          </w:tcPr>
          <w:p w:rsidR="00803B07" w:rsidRPr="00803B07" w:rsidRDefault="00803B07" w:rsidP="00803B07">
            <w:pPr>
              <w:rPr>
                <w:lang w:eastAsia="ja-JP"/>
              </w:rPr>
            </w:pPr>
            <w:r w:rsidRPr="00803B07">
              <w:rPr>
                <w:bCs/>
                <w:i/>
                <w:lang w:eastAsia="ja-JP"/>
              </w:rPr>
              <w:t>CEO</w:t>
            </w:r>
            <w:r w:rsidRPr="00803B07">
              <w:rPr>
                <w:bCs/>
                <w:i/>
                <w:lang w:eastAsia="ja-JP"/>
              </w:rPr>
              <w:tab/>
            </w:r>
          </w:p>
        </w:tc>
        <w:tc>
          <w:tcPr>
            <w:tcW w:w="6804" w:type="dxa"/>
          </w:tcPr>
          <w:p w:rsidR="00803B07" w:rsidRPr="00803B07" w:rsidRDefault="00803B07" w:rsidP="00803B07">
            <w:pPr>
              <w:rPr>
                <w:lang w:eastAsia="ja-JP"/>
              </w:rPr>
            </w:pPr>
            <w:r w:rsidRPr="00803B07">
              <w:rPr>
                <w:bCs/>
                <w:lang w:eastAsia="ja-JP"/>
              </w:rPr>
              <w:t>the Chief Executive Officer of Department of Health Western Australia</w:t>
            </w:r>
          </w:p>
        </w:tc>
      </w:tr>
      <w:tr w:rsidR="00803B07" w:rsidRPr="00803B07" w:rsidTr="00F14EAE">
        <w:tc>
          <w:tcPr>
            <w:tcW w:w="2835" w:type="dxa"/>
          </w:tcPr>
          <w:p w:rsidR="00803B07" w:rsidRPr="00803B07" w:rsidRDefault="00803B07" w:rsidP="00803B07">
            <w:pPr>
              <w:rPr>
                <w:lang w:eastAsia="ja-JP"/>
              </w:rPr>
            </w:pPr>
            <w:r w:rsidRPr="00803B07">
              <w:rPr>
                <w:bCs/>
                <w:i/>
                <w:iCs/>
                <w:lang w:eastAsia="ja-JP"/>
              </w:rPr>
              <w:t>Code</w:t>
            </w:r>
          </w:p>
        </w:tc>
        <w:tc>
          <w:tcPr>
            <w:tcW w:w="6804" w:type="dxa"/>
          </w:tcPr>
          <w:p w:rsidR="00803B07" w:rsidRPr="00803B07" w:rsidRDefault="00803B07" w:rsidP="00803B07">
            <w:pPr>
              <w:rPr>
                <w:lang w:eastAsia="ja-JP"/>
              </w:rPr>
            </w:pPr>
            <w:r w:rsidRPr="00803B07">
              <w:rPr>
                <w:lang w:eastAsia="ja-JP"/>
              </w:rPr>
              <w:t xml:space="preserve">means the </w:t>
            </w:r>
            <w:r w:rsidRPr="00803B07">
              <w:rPr>
                <w:i/>
                <w:iCs/>
                <w:lang w:eastAsia="ja-JP"/>
              </w:rPr>
              <w:t>Australia New Zealand Food Standards Code</w:t>
            </w:r>
            <w:r w:rsidRPr="00803B07">
              <w:rPr>
                <w:lang w:eastAsia="ja-JP"/>
              </w:rPr>
              <w:t xml:space="preserve"> as defined in </w:t>
            </w:r>
            <w:r w:rsidRPr="00D81123">
              <w:rPr>
                <w:lang w:eastAsia="ja-JP"/>
              </w:rPr>
              <w:t xml:space="preserve">the </w:t>
            </w:r>
            <w:hyperlink r:id="rId15" w:tgtFrame="_top" w:history="1">
              <w:r w:rsidRPr="00D81123">
                <w:rPr>
                  <w:rStyle w:val="Hyperlink"/>
                  <w:i/>
                  <w:iCs/>
                  <w:color w:val="auto"/>
                  <w:u w:val="none"/>
                  <w:lang w:eastAsia="ja-JP"/>
                </w:rPr>
                <w:t>Food Standards Australia New Zealand Act, 1991</w:t>
              </w:r>
            </w:hyperlink>
            <w:r w:rsidRPr="00803B07">
              <w:rPr>
                <w:lang w:eastAsia="ja-JP"/>
              </w:rPr>
              <w:t xml:space="preserve"> of the Commonwealth of Australia. Part 3, Division 2, Section 22 of the </w:t>
            </w:r>
            <w:r w:rsidR="00984E19">
              <w:rPr>
                <w:lang w:eastAsia="ja-JP"/>
              </w:rPr>
              <w:t>Food Act</w:t>
            </w:r>
            <w:r w:rsidRPr="00803B07">
              <w:rPr>
                <w:lang w:eastAsia="ja-JP"/>
              </w:rPr>
              <w:t xml:space="preserve"> provides for enforcement of the Code</w:t>
            </w:r>
          </w:p>
        </w:tc>
      </w:tr>
      <w:tr w:rsidR="00803B07" w:rsidRPr="00803B07" w:rsidTr="00F14EAE">
        <w:tc>
          <w:tcPr>
            <w:tcW w:w="2835" w:type="dxa"/>
          </w:tcPr>
          <w:p w:rsidR="00803B07" w:rsidRPr="00803B07" w:rsidRDefault="00803B07" w:rsidP="00803B07">
            <w:pPr>
              <w:rPr>
                <w:lang w:eastAsia="ja-JP"/>
              </w:rPr>
            </w:pPr>
            <w:r w:rsidRPr="00803B07">
              <w:rPr>
                <w:bCs/>
                <w:i/>
                <w:lang w:eastAsia="ja-JP"/>
              </w:rPr>
              <w:t>Compliance</w:t>
            </w:r>
          </w:p>
        </w:tc>
        <w:tc>
          <w:tcPr>
            <w:tcW w:w="6804" w:type="dxa"/>
          </w:tcPr>
          <w:p w:rsidR="00803B07" w:rsidRPr="00803B07" w:rsidRDefault="00803B07" w:rsidP="00803B07">
            <w:pPr>
              <w:rPr>
                <w:lang w:eastAsia="ja-JP"/>
              </w:rPr>
            </w:pPr>
            <w:r w:rsidRPr="00803B07">
              <w:rPr>
                <w:lang w:eastAsia="ja-JP"/>
              </w:rPr>
              <w:t>refers to a state when persons, food businesses or primary producers are operating within the regulatory requirements that apply to that person, food and associated inputs, food business or primary producer</w:t>
            </w:r>
          </w:p>
        </w:tc>
      </w:tr>
      <w:tr w:rsidR="00803B07" w:rsidRPr="00803B07" w:rsidTr="00F14EAE">
        <w:tc>
          <w:tcPr>
            <w:tcW w:w="2835" w:type="dxa"/>
          </w:tcPr>
          <w:p w:rsidR="00803B07" w:rsidRPr="00803B07" w:rsidRDefault="00803B07" w:rsidP="00C264C6">
            <w:pPr>
              <w:rPr>
                <w:lang w:eastAsia="ja-JP"/>
              </w:rPr>
            </w:pPr>
            <w:r w:rsidRPr="00803B07">
              <w:rPr>
                <w:bCs/>
                <w:i/>
                <w:lang w:eastAsia="ja-JP"/>
              </w:rPr>
              <w:t>DOH</w:t>
            </w:r>
          </w:p>
        </w:tc>
        <w:tc>
          <w:tcPr>
            <w:tcW w:w="6804" w:type="dxa"/>
          </w:tcPr>
          <w:p w:rsidR="00803B07" w:rsidRPr="00803B07" w:rsidRDefault="00803B07" w:rsidP="00803B07">
            <w:pPr>
              <w:rPr>
                <w:lang w:eastAsia="ja-JP"/>
              </w:rPr>
            </w:pPr>
            <w:r w:rsidRPr="00803B07">
              <w:rPr>
                <w:bCs/>
                <w:lang w:eastAsia="ja-JP"/>
              </w:rPr>
              <w:t>Department of Health Western Australia</w:t>
            </w:r>
          </w:p>
        </w:tc>
      </w:tr>
      <w:tr w:rsidR="00803B07" w:rsidRPr="00803B07" w:rsidTr="00F14EAE">
        <w:tc>
          <w:tcPr>
            <w:tcW w:w="2835" w:type="dxa"/>
          </w:tcPr>
          <w:p w:rsidR="00803B07" w:rsidRPr="00803B07" w:rsidRDefault="00803B07" w:rsidP="00803B07">
            <w:pPr>
              <w:rPr>
                <w:lang w:eastAsia="ja-JP"/>
              </w:rPr>
            </w:pPr>
            <w:r w:rsidRPr="00803B07">
              <w:rPr>
                <w:bCs/>
                <w:i/>
                <w:lang w:eastAsia="ja-JP"/>
              </w:rPr>
              <w:t>Enforcement</w:t>
            </w:r>
          </w:p>
        </w:tc>
        <w:tc>
          <w:tcPr>
            <w:tcW w:w="6804" w:type="dxa"/>
          </w:tcPr>
          <w:p w:rsidR="00803B07" w:rsidRPr="00803B07" w:rsidRDefault="00803B07" w:rsidP="00803B07">
            <w:pPr>
              <w:rPr>
                <w:lang w:eastAsia="ja-JP"/>
              </w:rPr>
            </w:pPr>
            <w:r w:rsidRPr="00803B07">
              <w:rPr>
                <w:lang w:eastAsia="ja-JP"/>
              </w:rPr>
              <w:t>refers to use of regulatory options to achieve compliance</w:t>
            </w:r>
          </w:p>
        </w:tc>
      </w:tr>
      <w:tr w:rsidR="00803B07" w:rsidRPr="00803B07" w:rsidTr="00F14EAE">
        <w:tc>
          <w:tcPr>
            <w:tcW w:w="2835" w:type="dxa"/>
          </w:tcPr>
          <w:p w:rsidR="00803B07" w:rsidRPr="00803B07" w:rsidRDefault="00803B07" w:rsidP="00803B07">
            <w:pPr>
              <w:rPr>
                <w:lang w:eastAsia="ja-JP"/>
              </w:rPr>
            </w:pPr>
            <w:r w:rsidRPr="00803B07">
              <w:rPr>
                <w:bCs/>
                <w:i/>
                <w:lang w:eastAsia="ja-JP"/>
              </w:rPr>
              <w:t>Enforcement Agency</w:t>
            </w:r>
          </w:p>
        </w:tc>
        <w:tc>
          <w:tcPr>
            <w:tcW w:w="6804" w:type="dxa"/>
          </w:tcPr>
          <w:p w:rsidR="00803B07" w:rsidRPr="00803B07" w:rsidRDefault="00803B07" w:rsidP="00803B07">
            <w:pPr>
              <w:rPr>
                <w:bCs/>
                <w:lang w:eastAsia="ja-JP"/>
              </w:rPr>
            </w:pPr>
            <w:r w:rsidRPr="00803B07">
              <w:rPr>
                <w:bCs/>
                <w:lang w:eastAsia="ja-JP"/>
              </w:rPr>
              <w:t>means</w:t>
            </w:r>
          </w:p>
          <w:p w:rsidR="00803B07" w:rsidRPr="00803B07" w:rsidRDefault="00803B07" w:rsidP="00803B07">
            <w:pPr>
              <w:numPr>
                <w:ilvl w:val="0"/>
                <w:numId w:val="8"/>
              </w:numPr>
              <w:rPr>
                <w:bCs/>
                <w:lang w:eastAsia="ja-JP"/>
              </w:rPr>
            </w:pPr>
            <w:r w:rsidRPr="00803B07">
              <w:rPr>
                <w:lang w:eastAsia="ja-JP"/>
              </w:rPr>
              <w:t>the CEO;</w:t>
            </w:r>
          </w:p>
          <w:p w:rsidR="00803B07" w:rsidRPr="00803B07" w:rsidRDefault="00803B07" w:rsidP="00803B07">
            <w:pPr>
              <w:numPr>
                <w:ilvl w:val="0"/>
                <w:numId w:val="8"/>
              </w:numPr>
              <w:rPr>
                <w:bCs/>
                <w:lang w:eastAsia="ja-JP"/>
              </w:rPr>
            </w:pPr>
            <w:r w:rsidRPr="00803B07">
              <w:rPr>
                <w:lang w:eastAsia="ja-JP"/>
              </w:rPr>
              <w:t xml:space="preserve">a local government; or </w:t>
            </w:r>
          </w:p>
          <w:p w:rsidR="00803B07" w:rsidRPr="00803B07" w:rsidRDefault="00803B07" w:rsidP="00803B07">
            <w:pPr>
              <w:numPr>
                <w:ilvl w:val="0"/>
                <w:numId w:val="8"/>
              </w:numPr>
              <w:rPr>
                <w:lang w:eastAsia="ja-JP"/>
              </w:rPr>
            </w:pPr>
            <w:r w:rsidRPr="00803B07">
              <w:rPr>
                <w:lang w:eastAsia="ja-JP"/>
              </w:rPr>
              <w:t>a person or body, or a person or body within a class of persons</w:t>
            </w:r>
            <w:r w:rsidRPr="00803B07">
              <w:rPr>
                <w:bCs/>
                <w:lang w:eastAsia="ja-JP"/>
              </w:rPr>
              <w:t xml:space="preserve"> or bodies, prescribed by the </w:t>
            </w:r>
            <w:r w:rsidRPr="00984E19">
              <w:rPr>
                <w:bCs/>
                <w:lang w:eastAsia="ja-JP"/>
              </w:rPr>
              <w:t>Food Regulation</w:t>
            </w:r>
            <w:r w:rsidR="00984E19">
              <w:rPr>
                <w:bCs/>
                <w:lang w:eastAsia="ja-JP"/>
              </w:rPr>
              <w:t>s</w:t>
            </w:r>
            <w:r w:rsidRPr="00803B07">
              <w:rPr>
                <w:bCs/>
                <w:lang w:eastAsia="ja-JP"/>
              </w:rPr>
              <w:t xml:space="preserve"> for the purposes of this definition</w:t>
            </w:r>
          </w:p>
        </w:tc>
      </w:tr>
      <w:tr w:rsidR="00803B07" w:rsidRPr="00803B07" w:rsidTr="00F14EAE">
        <w:tc>
          <w:tcPr>
            <w:tcW w:w="2835" w:type="dxa"/>
          </w:tcPr>
          <w:p w:rsidR="00803B07" w:rsidRPr="00803B07" w:rsidRDefault="00803B07" w:rsidP="00803B07">
            <w:pPr>
              <w:rPr>
                <w:bCs/>
                <w:i/>
                <w:lang w:eastAsia="ja-JP"/>
              </w:rPr>
            </w:pPr>
            <w:r w:rsidRPr="00803B07">
              <w:rPr>
                <w:bCs/>
                <w:i/>
                <w:lang w:eastAsia="ja-JP"/>
              </w:rPr>
              <w:t>Food Act</w:t>
            </w:r>
          </w:p>
        </w:tc>
        <w:tc>
          <w:tcPr>
            <w:tcW w:w="6804" w:type="dxa"/>
          </w:tcPr>
          <w:p w:rsidR="00803B07" w:rsidRPr="00803B07" w:rsidRDefault="00803B07" w:rsidP="00984E19">
            <w:pPr>
              <w:rPr>
                <w:bCs/>
                <w:lang w:eastAsia="ja-JP"/>
              </w:rPr>
            </w:pPr>
            <w:r w:rsidRPr="00803B07">
              <w:rPr>
                <w:bCs/>
                <w:lang w:eastAsia="ja-JP"/>
              </w:rPr>
              <w:t xml:space="preserve">refers to the </w:t>
            </w:r>
            <w:r w:rsidRPr="00984E19">
              <w:rPr>
                <w:bCs/>
                <w:lang w:eastAsia="ja-JP"/>
              </w:rPr>
              <w:t>Food Act</w:t>
            </w:r>
            <w:r w:rsidRPr="00803B07">
              <w:rPr>
                <w:bCs/>
                <w:i/>
                <w:lang w:eastAsia="ja-JP"/>
              </w:rPr>
              <w:t xml:space="preserve"> </w:t>
            </w:r>
          </w:p>
        </w:tc>
      </w:tr>
      <w:tr w:rsidR="00803B07" w:rsidRPr="00803B07" w:rsidTr="00F14EAE">
        <w:tc>
          <w:tcPr>
            <w:tcW w:w="2835" w:type="dxa"/>
          </w:tcPr>
          <w:p w:rsidR="00803B07" w:rsidRPr="00803B07" w:rsidRDefault="00803B07" w:rsidP="00803B07">
            <w:pPr>
              <w:rPr>
                <w:bCs/>
                <w:i/>
                <w:lang w:eastAsia="ja-JP"/>
              </w:rPr>
            </w:pPr>
            <w:r w:rsidRPr="00803B07">
              <w:rPr>
                <w:bCs/>
                <w:i/>
                <w:lang w:eastAsia="ja-JP"/>
              </w:rPr>
              <w:t>FSANZ</w:t>
            </w:r>
          </w:p>
        </w:tc>
        <w:tc>
          <w:tcPr>
            <w:tcW w:w="6804" w:type="dxa"/>
          </w:tcPr>
          <w:p w:rsidR="00803B07" w:rsidRPr="00803B07" w:rsidRDefault="00803B07" w:rsidP="00803B07">
            <w:pPr>
              <w:rPr>
                <w:bCs/>
                <w:lang w:eastAsia="ja-JP"/>
              </w:rPr>
            </w:pPr>
            <w:r w:rsidRPr="00803B07">
              <w:rPr>
                <w:bCs/>
                <w:lang w:eastAsia="ja-JP"/>
              </w:rPr>
              <w:t>Food Standards Australia New Zealand</w:t>
            </w:r>
          </w:p>
        </w:tc>
      </w:tr>
      <w:tr w:rsidR="00803B07" w:rsidRPr="00803B07" w:rsidTr="00F14EAE">
        <w:tc>
          <w:tcPr>
            <w:tcW w:w="2835" w:type="dxa"/>
          </w:tcPr>
          <w:p w:rsidR="00803B07" w:rsidRPr="00803B07" w:rsidRDefault="00803B07" w:rsidP="00803B07">
            <w:pPr>
              <w:rPr>
                <w:bCs/>
                <w:i/>
                <w:lang w:eastAsia="ja-JP"/>
              </w:rPr>
            </w:pPr>
            <w:r w:rsidRPr="00803B07">
              <w:rPr>
                <w:i/>
                <w:lang w:eastAsia="ja-JP"/>
              </w:rPr>
              <w:t>Food Regulations</w:t>
            </w:r>
          </w:p>
        </w:tc>
        <w:tc>
          <w:tcPr>
            <w:tcW w:w="6804" w:type="dxa"/>
          </w:tcPr>
          <w:p w:rsidR="00803B07" w:rsidRPr="00803B07" w:rsidRDefault="00803B07" w:rsidP="00984E19">
            <w:pPr>
              <w:rPr>
                <w:bCs/>
                <w:lang w:eastAsia="ja-JP"/>
              </w:rPr>
            </w:pPr>
            <w:r w:rsidRPr="00803B07">
              <w:rPr>
                <w:lang w:eastAsia="ja-JP"/>
              </w:rPr>
              <w:t xml:space="preserve">refers to the </w:t>
            </w:r>
            <w:r w:rsidRPr="00984E19">
              <w:rPr>
                <w:lang w:eastAsia="ja-JP"/>
              </w:rPr>
              <w:t>Food Regulations</w:t>
            </w:r>
            <w:r w:rsidRPr="00803B07">
              <w:rPr>
                <w:i/>
                <w:lang w:eastAsia="ja-JP"/>
              </w:rPr>
              <w:t xml:space="preserve"> </w:t>
            </w:r>
          </w:p>
        </w:tc>
      </w:tr>
      <w:tr w:rsidR="00803B07" w:rsidRPr="00803B07" w:rsidTr="00F14EAE">
        <w:tc>
          <w:tcPr>
            <w:tcW w:w="2835" w:type="dxa"/>
          </w:tcPr>
          <w:p w:rsidR="00803B07" w:rsidRPr="00803B07" w:rsidRDefault="00803B07" w:rsidP="00803B07">
            <w:pPr>
              <w:rPr>
                <w:bCs/>
                <w:i/>
                <w:lang w:eastAsia="ja-JP"/>
              </w:rPr>
            </w:pPr>
            <w:r w:rsidRPr="00803B07">
              <w:rPr>
                <w:i/>
                <w:lang w:eastAsia="ja-JP"/>
              </w:rPr>
              <w:t>Infringement notice</w:t>
            </w:r>
          </w:p>
        </w:tc>
        <w:tc>
          <w:tcPr>
            <w:tcW w:w="6804" w:type="dxa"/>
          </w:tcPr>
          <w:p w:rsidR="00803B07" w:rsidRPr="00803B07" w:rsidRDefault="00803B07" w:rsidP="00803B07">
            <w:pPr>
              <w:rPr>
                <w:bCs/>
                <w:lang w:eastAsia="ja-JP"/>
              </w:rPr>
            </w:pPr>
            <w:r w:rsidRPr="00803B07">
              <w:rPr>
                <w:lang w:eastAsia="ja-JP"/>
              </w:rPr>
              <w:t>means a statutory notice served by a designated officer (provided for by Part 11, Division 4, Section 126 of the Food Act) who has reason to believe that a person has committed a prescribed offence under the Food Act or Food Regulations and sets out the procedures and requirements</w:t>
            </w:r>
          </w:p>
        </w:tc>
      </w:tr>
      <w:tr w:rsidR="00803B07" w:rsidRPr="00803B07" w:rsidTr="00F14EAE">
        <w:tc>
          <w:tcPr>
            <w:tcW w:w="2835" w:type="dxa"/>
          </w:tcPr>
          <w:p w:rsidR="00803B07" w:rsidRPr="00803B07" w:rsidRDefault="00803B07" w:rsidP="00803B07">
            <w:pPr>
              <w:rPr>
                <w:bCs/>
                <w:i/>
                <w:lang w:eastAsia="ja-JP"/>
              </w:rPr>
            </w:pPr>
            <w:r w:rsidRPr="00803B07">
              <w:rPr>
                <w:bCs/>
                <w:i/>
                <w:lang w:eastAsia="ja-JP"/>
              </w:rPr>
              <w:t>Non-Compliance</w:t>
            </w:r>
          </w:p>
        </w:tc>
        <w:tc>
          <w:tcPr>
            <w:tcW w:w="6804" w:type="dxa"/>
          </w:tcPr>
          <w:p w:rsidR="00803B07" w:rsidRPr="00803B07" w:rsidRDefault="00803B07" w:rsidP="00803B07">
            <w:pPr>
              <w:rPr>
                <w:bCs/>
                <w:lang w:eastAsia="ja-JP"/>
              </w:rPr>
            </w:pPr>
            <w:r w:rsidRPr="00803B07">
              <w:rPr>
                <w:lang w:eastAsia="ja-JP"/>
              </w:rPr>
              <w:t>refers to a state when persons, food businesses or primary producers are operating outside any regulatory requirements</w:t>
            </w:r>
          </w:p>
        </w:tc>
      </w:tr>
      <w:tr w:rsidR="00803B07" w:rsidRPr="00803B07" w:rsidTr="00F14EAE">
        <w:tc>
          <w:tcPr>
            <w:tcW w:w="2835" w:type="dxa"/>
          </w:tcPr>
          <w:p w:rsidR="00803B07" w:rsidRPr="00803B07" w:rsidRDefault="00803B07" w:rsidP="00803B07">
            <w:pPr>
              <w:rPr>
                <w:i/>
                <w:lang w:eastAsia="ja-JP"/>
              </w:rPr>
            </w:pPr>
            <w:r w:rsidRPr="00803B07">
              <w:rPr>
                <w:i/>
                <w:lang w:eastAsia="ja-JP"/>
              </w:rPr>
              <w:t>Powers of Seizure</w:t>
            </w:r>
          </w:p>
        </w:tc>
        <w:tc>
          <w:tcPr>
            <w:tcW w:w="6804" w:type="dxa"/>
          </w:tcPr>
          <w:p w:rsidR="00803B07" w:rsidRPr="00803B07" w:rsidRDefault="00803B07" w:rsidP="00803B07">
            <w:pPr>
              <w:rPr>
                <w:lang w:eastAsia="ja-JP"/>
              </w:rPr>
            </w:pPr>
            <w:r w:rsidRPr="00803B07">
              <w:rPr>
                <w:lang w:eastAsia="ja-JP"/>
              </w:rPr>
              <w:t>Refer to section 40 of the Food Act</w:t>
            </w:r>
          </w:p>
        </w:tc>
      </w:tr>
      <w:tr w:rsidR="00803B07" w:rsidRPr="00803B07" w:rsidTr="00F14EAE">
        <w:tc>
          <w:tcPr>
            <w:tcW w:w="2835" w:type="dxa"/>
          </w:tcPr>
          <w:p w:rsidR="00803B07" w:rsidRPr="00803B07" w:rsidRDefault="00803B07" w:rsidP="00803B07">
            <w:pPr>
              <w:rPr>
                <w:bCs/>
                <w:i/>
                <w:lang w:eastAsia="ja-JP"/>
              </w:rPr>
            </w:pPr>
            <w:r w:rsidRPr="00803B07">
              <w:rPr>
                <w:bCs/>
                <w:i/>
                <w:lang w:eastAsia="ja-JP"/>
              </w:rPr>
              <w:t>Prosecution</w:t>
            </w:r>
          </w:p>
        </w:tc>
        <w:tc>
          <w:tcPr>
            <w:tcW w:w="6804" w:type="dxa"/>
          </w:tcPr>
          <w:p w:rsidR="00803B07" w:rsidRPr="00803B07" w:rsidRDefault="00803B07" w:rsidP="00803B07">
            <w:pPr>
              <w:rPr>
                <w:bCs/>
                <w:lang w:eastAsia="ja-JP"/>
              </w:rPr>
            </w:pPr>
            <w:r w:rsidRPr="00803B07">
              <w:rPr>
                <w:lang w:eastAsia="ja-JP"/>
              </w:rPr>
              <w:t>refers to the application of legal action through the court procedures to seek a conviction of an offence</w:t>
            </w:r>
          </w:p>
        </w:tc>
      </w:tr>
    </w:tbl>
    <w:p w:rsidR="00803B07" w:rsidRPr="00D6482C" w:rsidRDefault="000D4131" w:rsidP="00081755">
      <w:pPr>
        <w:pStyle w:val="Heading2"/>
        <w:spacing w:before="0" w:after="120"/>
        <w:rPr>
          <w:szCs w:val="28"/>
          <w:lang w:val="en-US"/>
        </w:rPr>
      </w:pPr>
      <w:r>
        <w:br w:type="page"/>
      </w:r>
      <w:r w:rsidR="00BA0161" w:rsidRPr="00D6482C">
        <w:rPr>
          <w:szCs w:val="28"/>
        </w:rPr>
        <w:lastRenderedPageBreak/>
        <w:t>1.</w:t>
      </w:r>
      <w:r w:rsidR="00BA0161" w:rsidRPr="00D6482C">
        <w:rPr>
          <w:szCs w:val="28"/>
        </w:rPr>
        <w:tab/>
      </w:r>
      <w:r w:rsidR="00803B07" w:rsidRPr="00D6482C">
        <w:rPr>
          <w:szCs w:val="28"/>
          <w:lang w:val="en-US"/>
        </w:rPr>
        <w:t>Background</w:t>
      </w:r>
    </w:p>
    <w:p w:rsidR="00803B07" w:rsidRPr="002F0708" w:rsidRDefault="00803B07" w:rsidP="00081755">
      <w:pPr>
        <w:spacing w:after="120"/>
        <w:rPr>
          <w:szCs w:val="24"/>
          <w:lang w:val="en-US"/>
        </w:rPr>
      </w:pPr>
      <w:r w:rsidRPr="002F0708">
        <w:rPr>
          <w:szCs w:val="24"/>
          <w:lang w:val="en-US"/>
        </w:rPr>
        <w:t>Robust allergen management in food businesses is required to</w:t>
      </w:r>
      <w:r w:rsidR="00AF1D30" w:rsidRPr="002F0708">
        <w:rPr>
          <w:szCs w:val="24"/>
          <w:lang w:val="en-US"/>
        </w:rPr>
        <w:t xml:space="preserve"> </w:t>
      </w:r>
      <w:r w:rsidRPr="002F0708">
        <w:rPr>
          <w:szCs w:val="24"/>
          <w:lang w:val="en-US"/>
        </w:rPr>
        <w:t>ensure susceptible individuals are not placed at risk of an allergic reaction when consuming food. Substances in a food that cause an allergic reaction are called “allergens”. For</w:t>
      </w:r>
      <w:r w:rsidRPr="005A4C72">
        <w:rPr>
          <w:szCs w:val="24"/>
        </w:rPr>
        <w:t xml:space="preserve"> </w:t>
      </w:r>
      <w:r w:rsidR="00AE0129" w:rsidRPr="005A4C72">
        <w:rPr>
          <w:szCs w:val="24"/>
        </w:rPr>
        <w:t>sensitised</w:t>
      </w:r>
      <w:r w:rsidRPr="002F0708">
        <w:rPr>
          <w:szCs w:val="24"/>
          <w:lang w:val="en-US"/>
        </w:rPr>
        <w:t xml:space="preserve"> individuals, food allergen</w:t>
      </w:r>
      <w:r w:rsidR="007A1093" w:rsidRPr="002F0708">
        <w:rPr>
          <w:szCs w:val="24"/>
          <w:lang w:val="en-US"/>
        </w:rPr>
        <w:t>s</w:t>
      </w:r>
      <w:r w:rsidR="00AF1D30" w:rsidRPr="002F0708">
        <w:rPr>
          <w:szCs w:val="24"/>
          <w:lang w:val="en-US"/>
        </w:rPr>
        <w:t xml:space="preserve"> </w:t>
      </w:r>
      <w:r w:rsidRPr="002F0708">
        <w:rPr>
          <w:szCs w:val="24"/>
          <w:lang w:val="en-US"/>
        </w:rPr>
        <w:t>can trigger allergic reactions that range from mild to severe</w:t>
      </w:r>
      <w:r w:rsidR="000E0618">
        <w:rPr>
          <w:szCs w:val="24"/>
          <w:lang w:val="en-US"/>
        </w:rPr>
        <w:t>.</w:t>
      </w:r>
      <w:r w:rsidR="00FC61B8">
        <w:rPr>
          <w:szCs w:val="24"/>
          <w:lang w:val="en-US"/>
        </w:rPr>
        <w:t xml:space="preserve"> </w:t>
      </w:r>
      <w:r w:rsidR="00AE0129" w:rsidRPr="002F0708">
        <w:rPr>
          <w:szCs w:val="24"/>
          <w:lang w:val="en-US"/>
        </w:rPr>
        <w:t xml:space="preserve">Some individuals may be allergic to more than one food allergen. </w:t>
      </w:r>
      <w:r w:rsidR="000E0618" w:rsidRPr="005A4C72">
        <w:rPr>
          <w:szCs w:val="24"/>
        </w:rPr>
        <w:t xml:space="preserve">Eating even the smallest amount of the allergen, for some sensitised individuals, can cause a life threatening allergic reaction called anaphylaxis. </w:t>
      </w:r>
      <w:r w:rsidR="000E0618">
        <w:rPr>
          <w:szCs w:val="24"/>
          <w:lang w:val="en-US"/>
        </w:rPr>
        <w:t>Anaphylaxis</w:t>
      </w:r>
      <w:r w:rsidR="00D04526">
        <w:rPr>
          <w:szCs w:val="24"/>
          <w:lang w:val="en-US"/>
        </w:rPr>
        <w:t xml:space="preserve"> is </w:t>
      </w:r>
      <w:r w:rsidR="000929FA">
        <w:rPr>
          <w:szCs w:val="24"/>
          <w:lang w:val="en-US"/>
        </w:rPr>
        <w:t xml:space="preserve">usually </w:t>
      </w:r>
      <w:r w:rsidR="00D04526">
        <w:rPr>
          <w:szCs w:val="24"/>
          <w:lang w:val="en-US"/>
        </w:rPr>
        <w:t xml:space="preserve">rapid in onset, and </w:t>
      </w:r>
      <w:r w:rsidR="00FC61B8">
        <w:rPr>
          <w:szCs w:val="24"/>
          <w:lang w:val="en-US"/>
        </w:rPr>
        <w:t xml:space="preserve">can </w:t>
      </w:r>
      <w:r w:rsidRPr="002F0708">
        <w:rPr>
          <w:szCs w:val="24"/>
          <w:lang w:val="en-US"/>
        </w:rPr>
        <w:t xml:space="preserve">sometimes be </w:t>
      </w:r>
      <w:r w:rsidR="000929FA" w:rsidRPr="002F0708">
        <w:rPr>
          <w:szCs w:val="24"/>
          <w:lang w:val="en-US"/>
        </w:rPr>
        <w:t>fatal.</w:t>
      </w:r>
      <w:r w:rsidRPr="002F0708">
        <w:rPr>
          <w:szCs w:val="24"/>
          <w:lang w:val="en-US"/>
        </w:rPr>
        <w:t xml:space="preserve"> </w:t>
      </w:r>
    </w:p>
    <w:p w:rsidR="00803B07" w:rsidRDefault="00CD759D" w:rsidP="00081755">
      <w:pPr>
        <w:spacing w:after="120"/>
        <w:rPr>
          <w:szCs w:val="24"/>
          <w:lang w:val="en-US"/>
        </w:rPr>
      </w:pPr>
      <w:r>
        <w:rPr>
          <w:szCs w:val="24"/>
          <w:lang w:val="en-US"/>
        </w:rPr>
        <w:t>A</w:t>
      </w:r>
      <w:r w:rsidRPr="002F0708">
        <w:rPr>
          <w:szCs w:val="24"/>
          <w:lang w:val="en-US"/>
        </w:rPr>
        <w:t xml:space="preserve">ll food businesses </w:t>
      </w:r>
      <w:r>
        <w:rPr>
          <w:szCs w:val="24"/>
          <w:lang w:val="en-US"/>
        </w:rPr>
        <w:t>are responsible for compliance</w:t>
      </w:r>
      <w:r w:rsidR="00803B07" w:rsidRPr="002F0708">
        <w:rPr>
          <w:szCs w:val="24"/>
          <w:lang w:val="en-US"/>
        </w:rPr>
        <w:t xml:space="preserve"> with the legislative requirements specified for declaring allergens in their food; </w:t>
      </w:r>
      <w:r w:rsidR="004D7A3F">
        <w:rPr>
          <w:szCs w:val="24"/>
          <w:lang w:val="en-US"/>
        </w:rPr>
        <w:t xml:space="preserve">including </w:t>
      </w:r>
      <w:r w:rsidR="00803B07" w:rsidRPr="002F0708">
        <w:rPr>
          <w:szCs w:val="24"/>
          <w:lang w:val="en-US"/>
        </w:rPr>
        <w:t xml:space="preserve">where a customer has requested </w:t>
      </w:r>
      <w:r w:rsidR="00F1422C">
        <w:rPr>
          <w:szCs w:val="24"/>
          <w:lang w:val="en-US"/>
        </w:rPr>
        <w:t xml:space="preserve">a food </w:t>
      </w:r>
      <w:r w:rsidR="00803B07" w:rsidRPr="002F0708">
        <w:rPr>
          <w:szCs w:val="24"/>
          <w:lang w:val="en-US"/>
        </w:rPr>
        <w:t>to not contain a specific food allergen ingredient. A</w:t>
      </w:r>
      <w:r w:rsidR="00803B07" w:rsidRPr="005A4C72">
        <w:rPr>
          <w:szCs w:val="24"/>
        </w:rPr>
        <w:t xml:space="preserve"> </w:t>
      </w:r>
      <w:r w:rsidRPr="005A4C72">
        <w:rPr>
          <w:szCs w:val="24"/>
        </w:rPr>
        <w:t>sensitised</w:t>
      </w:r>
      <w:r w:rsidRPr="002F0708">
        <w:rPr>
          <w:szCs w:val="24"/>
          <w:lang w:val="en-US"/>
        </w:rPr>
        <w:t xml:space="preserve"> </w:t>
      </w:r>
      <w:r w:rsidR="00803B07" w:rsidRPr="002F0708">
        <w:rPr>
          <w:szCs w:val="24"/>
          <w:lang w:val="en-US"/>
        </w:rPr>
        <w:t>individual needs to identify and manage their exposure to food allergens.</w:t>
      </w:r>
    </w:p>
    <w:p w:rsidR="00D707FF" w:rsidRPr="002F0708" w:rsidRDefault="00D707FF" w:rsidP="00DA6938">
      <w:pPr>
        <w:spacing w:after="0"/>
        <w:rPr>
          <w:szCs w:val="24"/>
          <w:lang w:val="en-US"/>
        </w:rPr>
      </w:pPr>
    </w:p>
    <w:p w:rsidR="008424A0" w:rsidRDefault="008424A0" w:rsidP="00081755">
      <w:pPr>
        <w:pStyle w:val="Heading2"/>
        <w:numPr>
          <w:ilvl w:val="0"/>
          <w:numId w:val="9"/>
        </w:numPr>
        <w:spacing w:before="0" w:after="120"/>
        <w:rPr>
          <w:szCs w:val="28"/>
          <w:lang w:val="en-US"/>
        </w:rPr>
      </w:pPr>
      <w:r>
        <w:rPr>
          <w:szCs w:val="28"/>
          <w:lang w:val="en-US"/>
        </w:rPr>
        <w:t>Objectives</w:t>
      </w:r>
    </w:p>
    <w:p w:rsidR="00803B07" w:rsidRPr="00081755" w:rsidRDefault="00803B07" w:rsidP="00081755">
      <w:pPr>
        <w:pStyle w:val="Heading2"/>
        <w:spacing w:before="0" w:after="120"/>
        <w:rPr>
          <w:b w:val="0"/>
          <w:color w:val="000000" w:themeColor="text1"/>
          <w:sz w:val="24"/>
          <w:szCs w:val="28"/>
          <w:lang w:val="en-US"/>
        </w:rPr>
      </w:pPr>
      <w:r w:rsidRPr="00081755">
        <w:rPr>
          <w:b w:val="0"/>
          <w:color w:val="000000" w:themeColor="text1"/>
          <w:sz w:val="24"/>
          <w:szCs w:val="28"/>
          <w:lang w:val="en-US"/>
        </w:rPr>
        <w:t xml:space="preserve">The objectives of this document are to: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923"/>
      </w:tblGrid>
      <w:tr w:rsidR="00803B07" w:rsidRPr="002F0708" w:rsidTr="00081755">
        <w:trPr>
          <w:trHeight w:val="1382"/>
        </w:trPr>
        <w:tc>
          <w:tcPr>
            <w:tcW w:w="9923" w:type="dxa"/>
            <w:shd w:val="pct10" w:color="auto" w:fill="auto"/>
          </w:tcPr>
          <w:p w:rsidR="00803B07" w:rsidRPr="002F0708" w:rsidRDefault="00803B07" w:rsidP="00081755">
            <w:pPr>
              <w:numPr>
                <w:ilvl w:val="1"/>
                <w:numId w:val="10"/>
              </w:numPr>
              <w:spacing w:after="120"/>
              <w:ind w:left="742" w:hanging="425"/>
              <w:rPr>
                <w:szCs w:val="24"/>
                <w:lang w:val="en-US"/>
              </w:rPr>
            </w:pPr>
            <w:r w:rsidRPr="002F0708">
              <w:rPr>
                <w:szCs w:val="24"/>
                <w:lang w:val="en-US"/>
              </w:rPr>
              <w:t xml:space="preserve">Clarify the application of the provisions of the </w:t>
            </w:r>
            <w:r w:rsidRPr="00984E19">
              <w:rPr>
                <w:szCs w:val="24"/>
                <w:lang w:val="en-US"/>
              </w:rPr>
              <w:t>Food Act</w:t>
            </w:r>
            <w:r w:rsidR="000F6626" w:rsidRPr="002F0708">
              <w:rPr>
                <w:szCs w:val="24"/>
                <w:lang w:val="en-US"/>
              </w:rPr>
              <w:t xml:space="preserve"> </w:t>
            </w:r>
            <w:r w:rsidRPr="002F0708">
              <w:rPr>
                <w:szCs w:val="24"/>
                <w:lang w:val="en-US"/>
              </w:rPr>
              <w:t>in relation to declaration of certain substances in food (food allergens)</w:t>
            </w:r>
          </w:p>
          <w:p w:rsidR="00803B07" w:rsidRPr="002F0708" w:rsidRDefault="00803B07" w:rsidP="00081755">
            <w:pPr>
              <w:numPr>
                <w:ilvl w:val="1"/>
                <w:numId w:val="10"/>
              </w:numPr>
              <w:spacing w:after="120"/>
              <w:ind w:left="742" w:hanging="425"/>
              <w:rPr>
                <w:szCs w:val="24"/>
                <w:lang w:val="en-US"/>
              </w:rPr>
            </w:pPr>
            <w:r w:rsidRPr="002F0708">
              <w:rPr>
                <w:szCs w:val="24"/>
                <w:lang w:val="en-US"/>
              </w:rPr>
              <w:t xml:space="preserve">Promote consistency in the application of the Food Act by enforcement agencies in relation to food allergen declaration requirements </w:t>
            </w:r>
          </w:p>
        </w:tc>
      </w:tr>
    </w:tbl>
    <w:p w:rsidR="00803B07" w:rsidRPr="002F0708" w:rsidRDefault="00803B07" w:rsidP="00081755">
      <w:pPr>
        <w:spacing w:after="120"/>
        <w:rPr>
          <w:szCs w:val="24"/>
          <w:lang w:val="en-US"/>
        </w:rPr>
      </w:pPr>
    </w:p>
    <w:p w:rsidR="00803B07" w:rsidRPr="007150C9" w:rsidRDefault="00BA0161" w:rsidP="00081755">
      <w:pPr>
        <w:pStyle w:val="Heading2"/>
        <w:spacing w:before="0" w:after="120"/>
        <w:rPr>
          <w:szCs w:val="28"/>
        </w:rPr>
      </w:pPr>
      <w:r w:rsidRPr="007150C9">
        <w:rPr>
          <w:szCs w:val="28"/>
        </w:rPr>
        <w:t>3</w:t>
      </w:r>
      <w:r w:rsidRPr="007150C9">
        <w:rPr>
          <w:szCs w:val="28"/>
        </w:rPr>
        <w:tab/>
      </w:r>
      <w:r w:rsidR="00803B07" w:rsidRPr="007150C9">
        <w:rPr>
          <w:szCs w:val="28"/>
        </w:rPr>
        <w:t xml:space="preserve">Compliance and </w:t>
      </w:r>
      <w:r w:rsidR="00E05A9C" w:rsidRPr="007150C9">
        <w:rPr>
          <w:szCs w:val="28"/>
        </w:rPr>
        <w:t>e</w:t>
      </w:r>
      <w:r w:rsidR="00803B07" w:rsidRPr="007150C9">
        <w:rPr>
          <w:szCs w:val="28"/>
        </w:rPr>
        <w:t xml:space="preserve">nforcement of </w:t>
      </w:r>
      <w:r w:rsidR="00E05A9C" w:rsidRPr="007150C9">
        <w:rPr>
          <w:szCs w:val="28"/>
        </w:rPr>
        <w:t>a</w:t>
      </w:r>
      <w:r w:rsidR="00803B07" w:rsidRPr="007150C9">
        <w:rPr>
          <w:szCs w:val="28"/>
        </w:rPr>
        <w:t xml:space="preserve">llergen </w:t>
      </w:r>
      <w:r w:rsidR="00E05A9C" w:rsidRPr="007150C9">
        <w:rPr>
          <w:szCs w:val="28"/>
        </w:rPr>
        <w:t>d</w:t>
      </w:r>
      <w:r w:rsidR="00803B07" w:rsidRPr="007150C9">
        <w:rPr>
          <w:szCs w:val="28"/>
        </w:rPr>
        <w:t>eclarations</w:t>
      </w:r>
    </w:p>
    <w:p w:rsidR="00984E19" w:rsidRDefault="00157C83" w:rsidP="00081755">
      <w:pPr>
        <w:spacing w:after="120"/>
        <w:rPr>
          <w:szCs w:val="24"/>
          <w:lang w:val="en-US"/>
        </w:rPr>
      </w:pPr>
      <w:r>
        <w:rPr>
          <w:szCs w:val="24"/>
          <w:lang w:val="en-US"/>
        </w:rPr>
        <w:t xml:space="preserve">Food </w:t>
      </w:r>
      <w:r w:rsidR="00FD11E7">
        <w:rPr>
          <w:szCs w:val="24"/>
          <w:lang w:val="en-US"/>
        </w:rPr>
        <w:t>b</w:t>
      </w:r>
      <w:r>
        <w:rPr>
          <w:szCs w:val="24"/>
          <w:lang w:val="en-US"/>
        </w:rPr>
        <w:t xml:space="preserve">usinesses must comply with the provisions of the Food Act. </w:t>
      </w:r>
      <w:r w:rsidR="004D7A3F" w:rsidRPr="002F0708">
        <w:rPr>
          <w:szCs w:val="24"/>
          <w:lang w:val="en-US"/>
        </w:rPr>
        <w:t>T</w:t>
      </w:r>
      <w:r w:rsidR="00984E19">
        <w:rPr>
          <w:szCs w:val="24"/>
          <w:lang w:val="en-US"/>
        </w:rPr>
        <w:t xml:space="preserve">he Food Act adopts </w:t>
      </w:r>
      <w:r w:rsidR="00C67E92" w:rsidRPr="002F0708">
        <w:rPr>
          <w:szCs w:val="24"/>
          <w:lang w:val="en-US"/>
        </w:rPr>
        <w:t>the Code</w:t>
      </w:r>
      <w:r w:rsidR="00C67E92">
        <w:rPr>
          <w:szCs w:val="24"/>
          <w:lang w:val="en-US"/>
        </w:rPr>
        <w:t xml:space="preserve"> </w:t>
      </w:r>
      <w:r w:rsidR="004D7A3F" w:rsidRPr="002F0708">
        <w:rPr>
          <w:szCs w:val="24"/>
          <w:lang w:val="en-US"/>
        </w:rPr>
        <w:t xml:space="preserve">in full, therefore all food businesses must comply with the </w:t>
      </w:r>
      <w:r w:rsidR="004D7A3F">
        <w:rPr>
          <w:szCs w:val="24"/>
          <w:lang w:val="en-US"/>
        </w:rPr>
        <w:t xml:space="preserve">requirements of the </w:t>
      </w:r>
      <w:r w:rsidR="00C67E92">
        <w:rPr>
          <w:szCs w:val="24"/>
          <w:lang w:val="en-US"/>
        </w:rPr>
        <w:t xml:space="preserve">Code. </w:t>
      </w:r>
      <w:r w:rsidR="00FF07FD">
        <w:rPr>
          <w:szCs w:val="24"/>
          <w:lang w:val="en-US"/>
        </w:rPr>
        <w:t>This includes</w:t>
      </w:r>
      <w:r w:rsidR="00FF07FD" w:rsidRPr="002F0708">
        <w:rPr>
          <w:szCs w:val="24"/>
          <w:lang w:val="en-US"/>
        </w:rPr>
        <w:t xml:space="preserve"> Standard 1.2.3 of the Code </w:t>
      </w:r>
      <w:r w:rsidR="00FF07FD">
        <w:rPr>
          <w:szCs w:val="24"/>
          <w:lang w:val="en-US"/>
        </w:rPr>
        <w:t>Information requirements – warning statements, advisory statements and declarations</w:t>
      </w:r>
      <w:r w:rsidR="00FF07FD" w:rsidRPr="002F0708">
        <w:rPr>
          <w:szCs w:val="24"/>
          <w:lang w:val="en-US"/>
        </w:rPr>
        <w:t>.</w:t>
      </w:r>
      <w:r w:rsidR="00FF07FD">
        <w:rPr>
          <w:szCs w:val="24"/>
          <w:lang w:val="en-US"/>
        </w:rPr>
        <w:t xml:space="preserve"> </w:t>
      </w:r>
    </w:p>
    <w:p w:rsidR="00081755" w:rsidRDefault="009A673A" w:rsidP="00081755">
      <w:pPr>
        <w:spacing w:after="120"/>
        <w:rPr>
          <w:szCs w:val="24"/>
          <w:lang w:val="en-US"/>
        </w:rPr>
      </w:pPr>
      <w:r>
        <w:rPr>
          <w:szCs w:val="24"/>
          <w:lang w:val="en-US"/>
        </w:rPr>
        <w:br/>
      </w:r>
      <w:r w:rsidR="004C5EC3" w:rsidRPr="002F0708">
        <w:rPr>
          <w:szCs w:val="24"/>
          <w:lang w:val="en-US"/>
        </w:rPr>
        <w:t xml:space="preserve">Section 22 of the Food Act specifies the </w:t>
      </w:r>
      <w:r w:rsidR="00CD759D" w:rsidRPr="002F0708">
        <w:rPr>
          <w:szCs w:val="24"/>
          <w:lang w:val="en-US"/>
        </w:rPr>
        <w:t>offen</w:t>
      </w:r>
      <w:r w:rsidR="00CD759D">
        <w:rPr>
          <w:szCs w:val="24"/>
          <w:lang w:val="en-US"/>
        </w:rPr>
        <w:t>c</w:t>
      </w:r>
      <w:r w:rsidR="00CD759D" w:rsidRPr="002F0708">
        <w:rPr>
          <w:szCs w:val="24"/>
          <w:lang w:val="en-US"/>
        </w:rPr>
        <w:t xml:space="preserve">e </w:t>
      </w:r>
      <w:r w:rsidR="004C5EC3" w:rsidRPr="002F0708">
        <w:rPr>
          <w:szCs w:val="24"/>
          <w:lang w:val="en-US"/>
        </w:rPr>
        <w:t xml:space="preserve">for not complying </w:t>
      </w:r>
      <w:r w:rsidR="0065042A" w:rsidRPr="002F0708">
        <w:rPr>
          <w:szCs w:val="24"/>
          <w:lang w:val="en-US"/>
        </w:rPr>
        <w:t>with the Code</w:t>
      </w:r>
      <w:r w:rsidR="00803B07" w:rsidRPr="002F0708">
        <w:rPr>
          <w:szCs w:val="24"/>
          <w:lang w:val="en-US"/>
        </w:rPr>
        <w:t xml:space="preserve">. Section 16 of the Food Act – ‘False description of food’ </w:t>
      </w:r>
      <w:r w:rsidR="00A36CBF">
        <w:rPr>
          <w:szCs w:val="24"/>
          <w:lang w:val="en-US"/>
        </w:rPr>
        <w:t>will</w:t>
      </w:r>
      <w:r w:rsidR="00A36CBF" w:rsidRPr="002F0708">
        <w:rPr>
          <w:szCs w:val="24"/>
          <w:lang w:val="en-US"/>
        </w:rPr>
        <w:t xml:space="preserve"> </w:t>
      </w:r>
      <w:r w:rsidR="00803B07" w:rsidRPr="002F0708">
        <w:rPr>
          <w:szCs w:val="24"/>
          <w:lang w:val="en-US"/>
        </w:rPr>
        <w:t xml:space="preserve">apply in relation to selling food with undeclared allergens, if food can cause physical harm to the food allergic individual, who has requested the food to </w:t>
      </w:r>
      <w:r w:rsidR="00831C6F">
        <w:rPr>
          <w:szCs w:val="24"/>
          <w:lang w:val="en-US"/>
        </w:rPr>
        <w:t xml:space="preserve">not contain that </w:t>
      </w:r>
      <w:r w:rsidR="00803B07" w:rsidRPr="002F0708">
        <w:rPr>
          <w:szCs w:val="24"/>
          <w:lang w:val="en-US"/>
        </w:rPr>
        <w:t>food allergen</w:t>
      </w:r>
      <w:r w:rsidR="00081755">
        <w:rPr>
          <w:szCs w:val="24"/>
          <w:lang w:val="en-US"/>
        </w:rPr>
        <w:t>.</w:t>
      </w:r>
      <w:r w:rsidR="008153FB">
        <w:rPr>
          <w:szCs w:val="24"/>
          <w:lang w:val="en-US"/>
        </w:rPr>
        <w:t xml:space="preserve"> </w:t>
      </w:r>
      <w:r w:rsidR="00081755">
        <w:rPr>
          <w:szCs w:val="24"/>
          <w:lang w:val="en-US"/>
        </w:rPr>
        <w:t>Refer to section 5 of this document for link to webpage of an example of an allergen prosecution of a food business in</w:t>
      </w:r>
      <w:r w:rsidR="00081755" w:rsidRPr="005A4C72">
        <w:rPr>
          <w:szCs w:val="24"/>
        </w:rPr>
        <w:t xml:space="preserve"> Subiaco</w:t>
      </w:r>
      <w:r w:rsidR="00081755">
        <w:rPr>
          <w:szCs w:val="24"/>
          <w:lang w:val="en-US"/>
        </w:rPr>
        <w:t xml:space="preserve"> under section 16</w:t>
      </w:r>
      <w:r w:rsidR="00CA68F9">
        <w:rPr>
          <w:szCs w:val="24"/>
          <w:lang w:val="en-US"/>
        </w:rPr>
        <w:t xml:space="preserve"> </w:t>
      </w:r>
      <w:r w:rsidR="00081755">
        <w:rPr>
          <w:szCs w:val="24"/>
          <w:lang w:val="en-US"/>
        </w:rPr>
        <w:t>(2) of the Food Act whereby the food business served an individual a dish containing nuts after the consumer had specifically asked whether any of the dishes contained nuts</w:t>
      </w:r>
      <w:r w:rsidR="00081755" w:rsidRPr="002F0708">
        <w:rPr>
          <w:szCs w:val="24"/>
          <w:lang w:val="en-US"/>
        </w:rPr>
        <w:t>.</w:t>
      </w:r>
    </w:p>
    <w:p w:rsidR="00984E19" w:rsidRDefault="00984E19" w:rsidP="00081755">
      <w:pPr>
        <w:spacing w:after="120"/>
        <w:rPr>
          <w:szCs w:val="24"/>
          <w:lang w:val="en-US"/>
        </w:rPr>
      </w:pPr>
    </w:p>
    <w:p w:rsidR="002B547D" w:rsidRDefault="00FD11E7" w:rsidP="00081755">
      <w:pPr>
        <w:spacing w:after="120"/>
        <w:rPr>
          <w:szCs w:val="24"/>
        </w:rPr>
      </w:pPr>
      <w:r>
        <w:rPr>
          <w:szCs w:val="24"/>
          <w:lang w:val="en-US"/>
        </w:rPr>
        <w:t xml:space="preserve">Section 23 of the Food Act expands on the circumstances in which food may be falsely described. </w:t>
      </w:r>
      <w:r w:rsidR="00217B6C">
        <w:rPr>
          <w:szCs w:val="24"/>
          <w:lang w:val="en-US"/>
        </w:rPr>
        <w:t>Additionally</w:t>
      </w:r>
      <w:r w:rsidR="007212B7">
        <w:rPr>
          <w:szCs w:val="24"/>
          <w:lang w:val="en-US"/>
        </w:rPr>
        <w:t>,</w:t>
      </w:r>
      <w:r w:rsidR="00217B6C">
        <w:rPr>
          <w:szCs w:val="24"/>
          <w:lang w:val="en-US"/>
        </w:rPr>
        <w:t xml:space="preserve"> other sections may apply</w:t>
      </w:r>
      <w:r w:rsidR="003742BC">
        <w:rPr>
          <w:szCs w:val="24"/>
          <w:lang w:val="en-US"/>
        </w:rPr>
        <w:t xml:space="preserve"> </w:t>
      </w:r>
      <w:r w:rsidR="00217B6C">
        <w:rPr>
          <w:szCs w:val="24"/>
          <w:lang w:val="en-US"/>
        </w:rPr>
        <w:t>includ</w:t>
      </w:r>
      <w:r w:rsidR="007212B7">
        <w:rPr>
          <w:szCs w:val="24"/>
          <w:lang w:val="en-US"/>
        </w:rPr>
        <w:t>ing</w:t>
      </w:r>
      <w:r w:rsidR="00217B6C">
        <w:rPr>
          <w:szCs w:val="24"/>
          <w:lang w:val="en-US"/>
        </w:rPr>
        <w:t xml:space="preserve"> section 19 and section 20 of the Food Act. </w:t>
      </w:r>
      <w:r w:rsidR="00A36CBF">
        <w:rPr>
          <w:szCs w:val="24"/>
          <w:lang w:val="en-US"/>
        </w:rPr>
        <w:t>Determining the</w:t>
      </w:r>
      <w:r w:rsidR="00C72354">
        <w:rPr>
          <w:szCs w:val="24"/>
          <w:lang w:val="en-US"/>
        </w:rPr>
        <w:t xml:space="preserve"> </w:t>
      </w:r>
      <w:r w:rsidR="007212B7">
        <w:rPr>
          <w:szCs w:val="24"/>
          <w:lang w:val="en-US"/>
        </w:rPr>
        <w:t xml:space="preserve">sections of </w:t>
      </w:r>
      <w:r w:rsidR="00360983">
        <w:rPr>
          <w:szCs w:val="24"/>
          <w:lang w:val="en-US"/>
        </w:rPr>
        <w:t>legislation</w:t>
      </w:r>
      <w:r w:rsidR="00C72354">
        <w:rPr>
          <w:szCs w:val="24"/>
          <w:lang w:val="en-US"/>
        </w:rPr>
        <w:t xml:space="preserve"> </w:t>
      </w:r>
      <w:r w:rsidR="00A36CBF">
        <w:rPr>
          <w:szCs w:val="24"/>
          <w:lang w:val="en-US"/>
        </w:rPr>
        <w:t xml:space="preserve">that </w:t>
      </w:r>
      <w:r w:rsidR="00C72354">
        <w:rPr>
          <w:szCs w:val="24"/>
          <w:lang w:val="en-US"/>
        </w:rPr>
        <w:t>may apply</w:t>
      </w:r>
      <w:r w:rsidR="00360983">
        <w:rPr>
          <w:szCs w:val="24"/>
          <w:lang w:val="en-US"/>
        </w:rPr>
        <w:t xml:space="preserve"> </w:t>
      </w:r>
      <w:r w:rsidR="00A36CBF">
        <w:rPr>
          <w:szCs w:val="24"/>
          <w:lang w:val="en-US"/>
        </w:rPr>
        <w:t>is depende</w:t>
      </w:r>
      <w:r w:rsidR="00A970FE">
        <w:rPr>
          <w:szCs w:val="24"/>
          <w:lang w:val="en-US"/>
        </w:rPr>
        <w:t>nt on the circumstances of the individual case.</w:t>
      </w:r>
      <w:r w:rsidR="00217B6C">
        <w:rPr>
          <w:szCs w:val="24"/>
          <w:lang w:val="en-US"/>
        </w:rPr>
        <w:t xml:space="preserve"> </w:t>
      </w:r>
      <w:r w:rsidR="006B1373" w:rsidRPr="002F0708">
        <w:rPr>
          <w:szCs w:val="24"/>
        </w:rPr>
        <w:t xml:space="preserve">The information </w:t>
      </w:r>
      <w:r w:rsidR="004C5EC3" w:rsidRPr="002F0708">
        <w:rPr>
          <w:szCs w:val="24"/>
        </w:rPr>
        <w:t xml:space="preserve">below describes </w:t>
      </w:r>
      <w:r w:rsidR="00217B6C">
        <w:rPr>
          <w:szCs w:val="24"/>
        </w:rPr>
        <w:t>key</w:t>
      </w:r>
      <w:r w:rsidR="004C5EC3" w:rsidRPr="002F0708">
        <w:rPr>
          <w:szCs w:val="24"/>
        </w:rPr>
        <w:t xml:space="preserve"> </w:t>
      </w:r>
      <w:r w:rsidR="001955C3">
        <w:rPr>
          <w:szCs w:val="24"/>
        </w:rPr>
        <w:t xml:space="preserve">sections of </w:t>
      </w:r>
      <w:r w:rsidR="006B1373" w:rsidRPr="002F0708">
        <w:rPr>
          <w:szCs w:val="24"/>
        </w:rPr>
        <w:t xml:space="preserve">legislation </w:t>
      </w:r>
      <w:r w:rsidR="00A36CBF">
        <w:rPr>
          <w:szCs w:val="24"/>
        </w:rPr>
        <w:t>relevant</w:t>
      </w:r>
      <w:r w:rsidR="00A36CBF" w:rsidRPr="002F0708">
        <w:rPr>
          <w:szCs w:val="24"/>
        </w:rPr>
        <w:t xml:space="preserve"> </w:t>
      </w:r>
      <w:r w:rsidR="006B1373" w:rsidRPr="002F0708">
        <w:rPr>
          <w:szCs w:val="24"/>
        </w:rPr>
        <w:t>to the complian</w:t>
      </w:r>
      <w:r w:rsidR="007E3EEA" w:rsidRPr="002F0708">
        <w:rPr>
          <w:szCs w:val="24"/>
        </w:rPr>
        <w:t xml:space="preserve">ce and enforcement of allergen </w:t>
      </w:r>
      <w:r w:rsidR="006216C5" w:rsidRPr="002F0708">
        <w:rPr>
          <w:szCs w:val="24"/>
        </w:rPr>
        <w:t>declarations</w:t>
      </w:r>
      <w:r w:rsidR="007E3EEA" w:rsidRPr="002F0708">
        <w:rPr>
          <w:szCs w:val="24"/>
        </w:rPr>
        <w:t xml:space="preserve"> </w:t>
      </w:r>
      <w:r w:rsidR="006B1373" w:rsidRPr="002F0708">
        <w:rPr>
          <w:szCs w:val="24"/>
        </w:rPr>
        <w:t xml:space="preserve">in </w:t>
      </w:r>
      <w:r w:rsidR="00FF07FD" w:rsidRPr="002F0708">
        <w:rPr>
          <w:szCs w:val="24"/>
        </w:rPr>
        <w:t>food</w:t>
      </w:r>
      <w:r w:rsidR="00FF07FD">
        <w:rPr>
          <w:szCs w:val="24"/>
        </w:rPr>
        <w:t xml:space="preserve"> </w:t>
      </w:r>
      <w:r w:rsidR="00FF07FD" w:rsidRPr="002F0708">
        <w:rPr>
          <w:szCs w:val="24"/>
        </w:rPr>
        <w:t>businesses</w:t>
      </w:r>
      <w:r w:rsidR="006B1373" w:rsidRPr="002F0708">
        <w:rPr>
          <w:szCs w:val="24"/>
        </w:rPr>
        <w:t>.</w:t>
      </w:r>
      <w:r w:rsidR="00081755" w:rsidRPr="00081755">
        <w:rPr>
          <w:szCs w:val="24"/>
          <w:lang w:val="en-US"/>
        </w:rPr>
        <w:t xml:space="preserve"> </w:t>
      </w:r>
    </w:p>
    <w:p w:rsidR="00D707FF" w:rsidRDefault="00D707FF">
      <w:pPr>
        <w:spacing w:after="0"/>
        <w:rPr>
          <w:szCs w:val="24"/>
        </w:rPr>
      </w:pPr>
    </w:p>
    <w:p w:rsidR="00984E19" w:rsidRDefault="00984E19">
      <w:pPr>
        <w:spacing w:after="0"/>
        <w:rPr>
          <w:szCs w:val="24"/>
        </w:rPr>
      </w:pPr>
    </w:p>
    <w:p w:rsidR="00984E19" w:rsidRDefault="00984E19">
      <w:pPr>
        <w:spacing w:after="0"/>
        <w:rPr>
          <w:szCs w:val="24"/>
        </w:rPr>
      </w:pPr>
    </w:p>
    <w:p w:rsidR="00984E19" w:rsidRDefault="00984E19">
      <w:pPr>
        <w:spacing w:after="0"/>
        <w:rPr>
          <w:szCs w:val="24"/>
        </w:rPr>
      </w:pPr>
    </w:p>
    <w:p w:rsidR="00803B07" w:rsidRPr="002F0708" w:rsidRDefault="00803B07" w:rsidP="00081755">
      <w:pPr>
        <w:spacing w:after="120"/>
        <w:rPr>
          <w:rFonts w:cs="Arial"/>
          <w:b/>
          <w:color w:val="004B8D"/>
          <w:szCs w:val="24"/>
          <w:lang w:val="en-US"/>
        </w:rPr>
      </w:pPr>
      <w:r w:rsidRPr="002F0708">
        <w:rPr>
          <w:rFonts w:cs="Arial"/>
          <w:b/>
          <w:color w:val="004B8D"/>
          <w:szCs w:val="24"/>
          <w:lang w:val="en-US"/>
        </w:rPr>
        <w:lastRenderedPageBreak/>
        <w:t>3.1</w:t>
      </w:r>
      <w:r w:rsidRPr="002F0708">
        <w:rPr>
          <w:rFonts w:cs="Arial"/>
          <w:b/>
          <w:color w:val="004B8D"/>
          <w:szCs w:val="24"/>
          <w:lang w:val="en-US"/>
        </w:rPr>
        <w:tab/>
        <w:t>‘Unsafe’ and ‘</w:t>
      </w:r>
      <w:r w:rsidR="003F6ABE" w:rsidRPr="002F0708">
        <w:rPr>
          <w:rFonts w:cs="Arial"/>
          <w:b/>
          <w:color w:val="004B8D"/>
          <w:szCs w:val="24"/>
          <w:lang w:val="en-US"/>
        </w:rPr>
        <w:t>u</w:t>
      </w:r>
      <w:r w:rsidRPr="002F0708">
        <w:rPr>
          <w:rFonts w:cs="Arial"/>
          <w:b/>
          <w:color w:val="004B8D"/>
          <w:szCs w:val="24"/>
          <w:lang w:val="en-US"/>
        </w:rPr>
        <w:t>nsuitable’ food</w:t>
      </w:r>
    </w:p>
    <w:p w:rsidR="00F52D31" w:rsidRDefault="007A659E" w:rsidP="00DA6938">
      <w:pPr>
        <w:spacing w:after="120"/>
        <w:rPr>
          <w:szCs w:val="24"/>
          <w:lang w:val="en-US"/>
        </w:rPr>
      </w:pPr>
      <w:r w:rsidRPr="002F0708">
        <w:rPr>
          <w:szCs w:val="24"/>
          <w:lang w:val="en-US"/>
        </w:rPr>
        <w:t>The DOH</w:t>
      </w:r>
      <w:r w:rsidRPr="005A4C72">
        <w:rPr>
          <w:szCs w:val="24"/>
        </w:rPr>
        <w:t xml:space="preserve"> recognises</w:t>
      </w:r>
      <w:r w:rsidRPr="002F0708">
        <w:rPr>
          <w:szCs w:val="24"/>
          <w:lang w:val="en-US"/>
        </w:rPr>
        <w:t xml:space="preserve"> that there are unique challenges for enforcement agencies in relation to the regulation of allergen </w:t>
      </w:r>
      <w:r w:rsidR="000E0618">
        <w:rPr>
          <w:szCs w:val="24"/>
          <w:lang w:val="en-US"/>
        </w:rPr>
        <w:t xml:space="preserve">declarations </w:t>
      </w:r>
      <w:r w:rsidRPr="002F0708">
        <w:rPr>
          <w:szCs w:val="24"/>
          <w:lang w:val="en-US"/>
        </w:rPr>
        <w:t xml:space="preserve">in food businesses. </w:t>
      </w:r>
      <w:r w:rsidR="00803B07" w:rsidRPr="002F0708">
        <w:rPr>
          <w:szCs w:val="24"/>
          <w:lang w:val="en-US"/>
        </w:rPr>
        <w:t>One of the main challenges is</w:t>
      </w:r>
      <w:r w:rsidR="00A36CBF">
        <w:rPr>
          <w:szCs w:val="24"/>
          <w:lang w:val="en-US"/>
        </w:rPr>
        <w:t xml:space="preserve"> in </w:t>
      </w:r>
      <w:r w:rsidR="00803B07" w:rsidRPr="002F0708">
        <w:rPr>
          <w:szCs w:val="24"/>
          <w:lang w:val="en-US"/>
        </w:rPr>
        <w:t xml:space="preserve">understanding the </w:t>
      </w:r>
      <w:r w:rsidR="004B1AE7" w:rsidRPr="002F0708">
        <w:rPr>
          <w:szCs w:val="24"/>
          <w:lang w:val="en-US"/>
        </w:rPr>
        <w:t xml:space="preserve">Food Act </w:t>
      </w:r>
      <w:r w:rsidR="000E0618">
        <w:rPr>
          <w:szCs w:val="24"/>
          <w:lang w:val="en-US"/>
        </w:rPr>
        <w:t xml:space="preserve">meanings </w:t>
      </w:r>
      <w:r w:rsidR="00803B07" w:rsidRPr="002F0708">
        <w:rPr>
          <w:szCs w:val="24"/>
          <w:lang w:val="en-US"/>
        </w:rPr>
        <w:t xml:space="preserve">for “unsafe food” and “unsuitable food”; and </w:t>
      </w:r>
      <w:r w:rsidR="001F1DBD">
        <w:rPr>
          <w:szCs w:val="24"/>
          <w:lang w:val="en-US"/>
        </w:rPr>
        <w:t xml:space="preserve">other risks. </w:t>
      </w:r>
    </w:p>
    <w:p w:rsidR="000E0618" w:rsidRPr="00A36CBF" w:rsidRDefault="00803B07" w:rsidP="00F90492">
      <w:pPr>
        <w:spacing w:after="120"/>
        <w:rPr>
          <w:szCs w:val="24"/>
          <w:lang w:val="en-US"/>
        </w:rPr>
      </w:pPr>
      <w:r w:rsidRPr="002F0708">
        <w:rPr>
          <w:szCs w:val="24"/>
          <w:lang w:val="en-US"/>
        </w:rPr>
        <w:t>To clarify, “unsafe food” as described in section 12</w:t>
      </w:r>
      <w:r w:rsidR="00351360">
        <w:rPr>
          <w:szCs w:val="24"/>
          <w:lang w:val="en-US"/>
        </w:rPr>
        <w:t xml:space="preserve"> </w:t>
      </w:r>
      <w:r w:rsidR="007A659E">
        <w:rPr>
          <w:szCs w:val="24"/>
          <w:lang w:val="en-US"/>
        </w:rPr>
        <w:t xml:space="preserve">Meaning of “unsafe” in relation to food, subsection </w:t>
      </w:r>
      <w:r w:rsidR="00351360">
        <w:rPr>
          <w:szCs w:val="24"/>
          <w:lang w:val="en-US"/>
        </w:rPr>
        <w:t>(2)</w:t>
      </w:r>
      <w:r w:rsidRPr="002F0708">
        <w:rPr>
          <w:szCs w:val="24"/>
          <w:lang w:val="en-US"/>
        </w:rPr>
        <w:t xml:space="preserve"> of the Food Act, </w:t>
      </w:r>
      <w:r w:rsidR="007A659E">
        <w:rPr>
          <w:szCs w:val="24"/>
          <w:lang w:val="en-US"/>
        </w:rPr>
        <w:t>states the following: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4"/>
      </w:tblGrid>
      <w:tr w:rsidR="00A36CBF" w:rsidRPr="00C1133B" w:rsidTr="00C1133B">
        <w:tc>
          <w:tcPr>
            <w:tcW w:w="10454" w:type="dxa"/>
          </w:tcPr>
          <w:p w:rsidR="00A36CBF" w:rsidRPr="00C1133B" w:rsidRDefault="00A36CBF" w:rsidP="00F90492">
            <w:pPr>
              <w:spacing w:after="120"/>
              <w:rPr>
                <w:szCs w:val="24"/>
                <w:lang w:val="en-US"/>
              </w:rPr>
            </w:pPr>
            <w:r w:rsidRPr="005A4C72">
              <w:rPr>
                <w:sz w:val="20"/>
                <w:szCs w:val="20"/>
              </w:rPr>
              <w:t>12(2)</w:t>
            </w:r>
            <w:r w:rsidRPr="005A4C72">
              <w:rPr>
                <w:sz w:val="20"/>
                <w:szCs w:val="20"/>
              </w:rPr>
              <w:tab/>
              <w:t xml:space="preserve">However, food is not “unsafe” for the purposes of this Act merely because </w:t>
            </w:r>
            <w:r w:rsidR="005A4C72" w:rsidRPr="005A4C72">
              <w:rPr>
                <w:sz w:val="20"/>
                <w:szCs w:val="20"/>
              </w:rPr>
              <w:t>it’s</w:t>
            </w:r>
            <w:r w:rsidRPr="005A4C72">
              <w:rPr>
                <w:sz w:val="20"/>
                <w:szCs w:val="20"/>
              </w:rPr>
              <w:t xml:space="preserve"> inherent nutritional or </w:t>
            </w:r>
            <w:r w:rsidRPr="005A4C72">
              <w:rPr>
                <w:sz w:val="20"/>
                <w:szCs w:val="20"/>
              </w:rPr>
              <w:tab/>
              <w:t xml:space="preserve">chemical properties cause, or its inherent nature causes, adverse reactions only in persons with allergies or </w:t>
            </w:r>
            <w:r w:rsidRPr="005A4C72">
              <w:rPr>
                <w:sz w:val="20"/>
                <w:szCs w:val="20"/>
              </w:rPr>
              <w:tab/>
              <w:t>sensitivities that are not common to the majority of persons.”</w:t>
            </w:r>
          </w:p>
        </w:tc>
      </w:tr>
    </w:tbl>
    <w:p w:rsidR="00A550C6" w:rsidRDefault="00A550C6" w:rsidP="000A6567">
      <w:pPr>
        <w:spacing w:after="120"/>
        <w:ind w:left="720" w:hanging="720"/>
        <w:rPr>
          <w:szCs w:val="24"/>
          <w:lang w:val="en-US"/>
        </w:rPr>
      </w:pPr>
    </w:p>
    <w:p w:rsidR="00A550C6" w:rsidRDefault="000E0618" w:rsidP="000A6567">
      <w:pPr>
        <w:spacing w:after="120"/>
        <w:rPr>
          <w:szCs w:val="24"/>
          <w:lang w:val="en-US"/>
        </w:rPr>
      </w:pPr>
      <w:r>
        <w:rPr>
          <w:szCs w:val="24"/>
          <w:lang w:val="en-US"/>
        </w:rPr>
        <w:t>Additionally, t</w:t>
      </w:r>
      <w:r w:rsidR="00803B07" w:rsidRPr="002F0708">
        <w:rPr>
          <w:szCs w:val="24"/>
          <w:lang w:val="en-US"/>
        </w:rPr>
        <w:t xml:space="preserve">he </w:t>
      </w:r>
      <w:r>
        <w:rPr>
          <w:szCs w:val="24"/>
          <w:lang w:val="en-US"/>
        </w:rPr>
        <w:t>meaning</w:t>
      </w:r>
      <w:r w:rsidRPr="002F0708">
        <w:rPr>
          <w:szCs w:val="24"/>
          <w:lang w:val="en-US"/>
        </w:rPr>
        <w:t xml:space="preserve"> </w:t>
      </w:r>
      <w:r w:rsidR="00803B07" w:rsidRPr="002F0708">
        <w:rPr>
          <w:szCs w:val="24"/>
          <w:lang w:val="en-US"/>
        </w:rPr>
        <w:t xml:space="preserve">of “unsuitable” as described in section 13 of the Food Act </w:t>
      </w:r>
      <w:r w:rsidR="00351360">
        <w:rPr>
          <w:szCs w:val="24"/>
          <w:lang w:val="en-US"/>
        </w:rPr>
        <w:t>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A36CBF" w:rsidRPr="00C1133B" w:rsidTr="00C1133B">
        <w:tc>
          <w:tcPr>
            <w:tcW w:w="10420" w:type="dxa"/>
          </w:tcPr>
          <w:p w:rsidR="00A36CBF" w:rsidRPr="00C1133B" w:rsidRDefault="00A36CBF" w:rsidP="000A6567">
            <w:pPr>
              <w:spacing w:after="120"/>
              <w:rPr>
                <w:sz w:val="20"/>
                <w:szCs w:val="20"/>
                <w:lang w:val="en-US"/>
              </w:rPr>
            </w:pPr>
            <w:r w:rsidRPr="00C1133B">
              <w:rPr>
                <w:sz w:val="20"/>
                <w:szCs w:val="20"/>
                <w:lang w:val="en-US"/>
              </w:rPr>
              <w:t>13.</w:t>
            </w:r>
            <w:r w:rsidRPr="00C1133B">
              <w:rPr>
                <w:sz w:val="20"/>
                <w:szCs w:val="20"/>
                <w:lang w:val="en-US"/>
              </w:rPr>
              <w:tab/>
              <w:t>Meaning of “unsuitable” in relation to food</w:t>
            </w:r>
          </w:p>
          <w:p w:rsidR="00A36CBF" w:rsidRPr="00C1133B" w:rsidRDefault="00A36CBF" w:rsidP="000A6567">
            <w:pPr>
              <w:spacing w:after="120"/>
              <w:rPr>
                <w:sz w:val="20"/>
                <w:szCs w:val="20"/>
                <w:lang w:val="en-US"/>
              </w:rPr>
            </w:pPr>
            <w:r w:rsidRPr="00C1133B">
              <w:rPr>
                <w:sz w:val="20"/>
                <w:szCs w:val="20"/>
                <w:lang w:val="en-US"/>
              </w:rPr>
              <w:t xml:space="preserve"> </w:t>
            </w:r>
            <w:r w:rsidRPr="00C1133B">
              <w:rPr>
                <w:sz w:val="20"/>
                <w:szCs w:val="20"/>
                <w:lang w:val="en-US"/>
              </w:rPr>
              <w:tab/>
              <w:t xml:space="preserve">(1) For the purposes of this Act, food is unsuitable if it is food that — </w:t>
            </w:r>
          </w:p>
          <w:p w:rsidR="00A36CBF" w:rsidRPr="00C1133B" w:rsidRDefault="00A36CBF" w:rsidP="000A6567">
            <w:pPr>
              <w:spacing w:after="120"/>
              <w:ind w:left="1440" w:hanging="720"/>
              <w:rPr>
                <w:sz w:val="20"/>
                <w:szCs w:val="20"/>
                <w:lang w:val="en-US"/>
              </w:rPr>
            </w:pPr>
            <w:r w:rsidRPr="00C1133B">
              <w:rPr>
                <w:sz w:val="20"/>
                <w:szCs w:val="20"/>
                <w:lang w:val="en-US"/>
              </w:rPr>
              <w:t>(a)</w:t>
            </w:r>
            <w:r w:rsidRPr="00C1133B">
              <w:rPr>
                <w:sz w:val="20"/>
                <w:szCs w:val="20"/>
                <w:lang w:val="en-US"/>
              </w:rPr>
              <w:tab/>
              <w:t>is damaged, deteriorated or perished to an extent that affects its reasonable intended use;</w:t>
            </w:r>
          </w:p>
          <w:p w:rsidR="00A36CBF" w:rsidRPr="00C1133B" w:rsidRDefault="00A36CBF" w:rsidP="000A6567">
            <w:pPr>
              <w:spacing w:after="120"/>
              <w:ind w:left="1440" w:hanging="720"/>
              <w:rPr>
                <w:sz w:val="20"/>
                <w:szCs w:val="20"/>
                <w:lang w:val="en-US"/>
              </w:rPr>
            </w:pPr>
            <w:r w:rsidRPr="00C1133B">
              <w:rPr>
                <w:sz w:val="20"/>
                <w:szCs w:val="20"/>
                <w:lang w:val="en-US"/>
              </w:rPr>
              <w:t>(b)</w:t>
            </w:r>
            <w:r w:rsidRPr="00C1133B">
              <w:rPr>
                <w:sz w:val="20"/>
                <w:szCs w:val="20"/>
                <w:lang w:val="en-US"/>
              </w:rPr>
              <w:tab/>
              <w:t>contains any damaged, deteriorated or perished substance that affects its reasonable intended use;</w:t>
            </w:r>
          </w:p>
          <w:p w:rsidR="00A36CBF" w:rsidRPr="00C1133B" w:rsidRDefault="00A36CBF" w:rsidP="000A6567">
            <w:pPr>
              <w:spacing w:after="120"/>
              <w:ind w:left="1440" w:hanging="720"/>
              <w:rPr>
                <w:sz w:val="20"/>
                <w:szCs w:val="20"/>
                <w:lang w:val="en-US"/>
              </w:rPr>
            </w:pPr>
            <w:r w:rsidRPr="00C1133B">
              <w:rPr>
                <w:sz w:val="20"/>
                <w:szCs w:val="20"/>
                <w:lang w:val="en-US"/>
              </w:rPr>
              <w:t>(c)</w:t>
            </w:r>
            <w:r w:rsidRPr="00C1133B">
              <w:rPr>
                <w:sz w:val="20"/>
                <w:szCs w:val="20"/>
                <w:lang w:val="en-US"/>
              </w:rPr>
              <w:tab/>
              <w:t>is the product of a diseased animal, or an animal that has died otherwise than by slaughter, and has not been declared by or under another Act to be safe for human consumption; or</w:t>
            </w:r>
          </w:p>
          <w:p w:rsidR="00A36CBF" w:rsidRPr="00C1133B" w:rsidRDefault="00A36CBF" w:rsidP="000A6567">
            <w:pPr>
              <w:spacing w:after="120"/>
              <w:ind w:left="1440" w:hanging="720"/>
              <w:rPr>
                <w:szCs w:val="24"/>
                <w:lang w:val="en-US"/>
              </w:rPr>
            </w:pPr>
            <w:r w:rsidRPr="005A4C72">
              <w:rPr>
                <w:sz w:val="20"/>
                <w:szCs w:val="20"/>
              </w:rPr>
              <w:t>(d)</w:t>
            </w:r>
            <w:r w:rsidRPr="005A4C72">
              <w:rPr>
                <w:sz w:val="20"/>
                <w:szCs w:val="20"/>
              </w:rPr>
              <w:tab/>
              <w:t>contains a biological or chemical agent, or other matter or substance, that is foreign to the nature of the food.</w:t>
            </w:r>
          </w:p>
        </w:tc>
      </w:tr>
    </w:tbl>
    <w:p w:rsidR="00D707FF" w:rsidRDefault="00D707FF" w:rsidP="000A6567">
      <w:pPr>
        <w:spacing w:after="120"/>
        <w:rPr>
          <w:szCs w:val="24"/>
          <w:lang w:val="en-US"/>
        </w:rPr>
      </w:pPr>
    </w:p>
    <w:p w:rsidR="001F1DBD" w:rsidRDefault="007A659E" w:rsidP="000A6567">
      <w:pPr>
        <w:spacing w:after="120"/>
        <w:rPr>
          <w:szCs w:val="24"/>
          <w:lang w:val="en-US"/>
        </w:rPr>
      </w:pPr>
      <w:r w:rsidRPr="002F0708">
        <w:rPr>
          <w:szCs w:val="24"/>
          <w:lang w:val="en-US"/>
        </w:rPr>
        <w:t xml:space="preserve">However, </w:t>
      </w:r>
      <w:r w:rsidRPr="002F0708">
        <w:rPr>
          <w:b/>
          <w:szCs w:val="24"/>
          <w:lang w:val="en-US"/>
        </w:rPr>
        <w:t xml:space="preserve">the presence of undeclared allergens in a food is a risk </w:t>
      </w:r>
      <w:r w:rsidRPr="002F0708">
        <w:rPr>
          <w:szCs w:val="24"/>
          <w:lang w:val="en-US"/>
        </w:rPr>
        <w:t>due to the severe consequences that can occur if this product is consumed by</w:t>
      </w:r>
      <w:r w:rsidRPr="005A4C72">
        <w:rPr>
          <w:szCs w:val="24"/>
        </w:rPr>
        <w:t xml:space="preserve"> sensitised</w:t>
      </w:r>
      <w:r>
        <w:rPr>
          <w:szCs w:val="24"/>
          <w:lang w:val="en-US"/>
        </w:rPr>
        <w:t xml:space="preserve"> individuals</w:t>
      </w:r>
      <w:r w:rsidRPr="002F0708">
        <w:rPr>
          <w:szCs w:val="24"/>
          <w:lang w:val="en-US"/>
        </w:rPr>
        <w:t xml:space="preserve">. Food allergic individuals rely on the </w:t>
      </w:r>
      <w:r w:rsidR="00D329FA">
        <w:rPr>
          <w:szCs w:val="24"/>
          <w:lang w:val="en-US"/>
        </w:rPr>
        <w:t xml:space="preserve">allergen </w:t>
      </w:r>
      <w:r w:rsidRPr="002F0708">
        <w:rPr>
          <w:szCs w:val="24"/>
          <w:lang w:val="en-US"/>
        </w:rPr>
        <w:t>declaration information to make decisions about foods they buy and consume.</w:t>
      </w:r>
      <w:r>
        <w:rPr>
          <w:szCs w:val="24"/>
          <w:lang w:val="en-US"/>
        </w:rPr>
        <w:t xml:space="preserve"> </w:t>
      </w:r>
      <w:r w:rsidR="001F1DBD" w:rsidRPr="002F0708">
        <w:rPr>
          <w:szCs w:val="24"/>
          <w:lang w:val="en-US"/>
        </w:rPr>
        <w:t>The FSANZ Review of the Regulatory Management of Food Allergens (2010</w:t>
      </w:r>
      <w:r w:rsidR="00BF097D">
        <w:rPr>
          <w:szCs w:val="24"/>
          <w:lang w:val="en-US"/>
        </w:rPr>
        <w:t>, p</w:t>
      </w:r>
      <w:r w:rsidR="00BF097D" w:rsidRPr="005A4C72">
        <w:rPr>
          <w:szCs w:val="24"/>
        </w:rPr>
        <w:t xml:space="preserve"> i</w:t>
      </w:r>
      <w:r w:rsidR="001F1DBD" w:rsidRPr="002F0708">
        <w:rPr>
          <w:szCs w:val="24"/>
          <w:lang w:val="en-US"/>
        </w:rPr>
        <w:t>) states that “Rigorous declaration requirements are considered the most appropriate risk management option for food allergens since even small amounts of the allergen may trigger allergic reactions.” The Code requires these declarations to alert consumers when the food contains substances that may cause adverse reactions in</w:t>
      </w:r>
      <w:r w:rsidR="001F1DBD" w:rsidRPr="005A4C72">
        <w:rPr>
          <w:szCs w:val="24"/>
        </w:rPr>
        <w:t xml:space="preserve"> sensitised</w:t>
      </w:r>
      <w:r w:rsidR="001F1DBD" w:rsidRPr="002F0708">
        <w:rPr>
          <w:szCs w:val="24"/>
          <w:lang w:val="en-US"/>
        </w:rPr>
        <w:t xml:space="preserve"> individuals. </w:t>
      </w:r>
    </w:p>
    <w:p w:rsidR="00D707FF" w:rsidRDefault="00FE1D36" w:rsidP="000A6567">
      <w:pPr>
        <w:spacing w:after="120"/>
        <w:rPr>
          <w:szCs w:val="24"/>
          <w:lang w:val="en-US"/>
        </w:rPr>
      </w:pPr>
      <w:r w:rsidRPr="00E6722D">
        <w:rPr>
          <w:rFonts w:cs="Arial"/>
          <w:szCs w:val="24"/>
          <w:lang w:val="en-US"/>
        </w:rPr>
        <w:t xml:space="preserve">Refer to FSANZ </w:t>
      </w:r>
      <w:r w:rsidRPr="00E6722D">
        <w:rPr>
          <w:szCs w:val="24"/>
          <w:lang w:val="en-US"/>
        </w:rPr>
        <w:t>Review of the Regulatory Management of Food Allergens (2010) available from:</w:t>
      </w:r>
      <w:r w:rsidR="005B1A74">
        <w:rPr>
          <w:szCs w:val="24"/>
          <w:lang w:val="en-US"/>
        </w:rPr>
        <w:t xml:space="preserve"> </w:t>
      </w:r>
      <w:hyperlink r:id="rId16" w:history="1">
        <w:r w:rsidR="00D707FF" w:rsidRPr="00605C43">
          <w:rPr>
            <w:rStyle w:val="Hyperlink"/>
            <w:szCs w:val="24"/>
            <w:lang w:val="en-US"/>
          </w:rPr>
          <w:t>http://www.foodstandards.gov.au/publications/Pages/Review-of-the-regulatory-management-of-food-allergens.aspx</w:t>
        </w:r>
      </w:hyperlink>
      <w:r w:rsidR="005B1A74" w:rsidRPr="005B1A74">
        <w:rPr>
          <w:szCs w:val="24"/>
          <w:lang w:val="en-US"/>
        </w:rPr>
        <w:t xml:space="preserve"> </w:t>
      </w:r>
    </w:p>
    <w:p w:rsidR="00D707FF" w:rsidRDefault="00D707FF" w:rsidP="000A6567">
      <w:pPr>
        <w:spacing w:after="120"/>
        <w:rPr>
          <w:szCs w:val="24"/>
          <w:lang w:val="en-US"/>
        </w:rPr>
      </w:pPr>
    </w:p>
    <w:p w:rsidR="00803B07" w:rsidRPr="002F0708" w:rsidRDefault="00803B07" w:rsidP="000A6567">
      <w:pPr>
        <w:spacing w:after="120"/>
        <w:rPr>
          <w:rFonts w:cs="Arial"/>
          <w:b/>
          <w:color w:val="004B8D"/>
          <w:szCs w:val="24"/>
          <w:lang w:val="en-US"/>
        </w:rPr>
      </w:pPr>
      <w:r w:rsidRPr="002F0708">
        <w:rPr>
          <w:rFonts w:cs="Arial"/>
          <w:b/>
          <w:color w:val="004B8D"/>
          <w:szCs w:val="24"/>
          <w:lang w:val="en-US"/>
        </w:rPr>
        <w:t>3.2</w:t>
      </w:r>
      <w:r w:rsidRPr="002F0708">
        <w:rPr>
          <w:rFonts w:cs="Arial"/>
          <w:b/>
          <w:color w:val="004B8D"/>
          <w:szCs w:val="24"/>
          <w:lang w:val="en-US"/>
        </w:rPr>
        <w:tab/>
        <w:t>Compliance with Section 22 of the Food Act</w:t>
      </w:r>
    </w:p>
    <w:p w:rsidR="00803B07" w:rsidRPr="002F0708" w:rsidRDefault="006216C5" w:rsidP="000A6567">
      <w:pPr>
        <w:spacing w:after="120"/>
        <w:rPr>
          <w:rFonts w:eastAsia="Arial Unicode MS"/>
          <w:szCs w:val="24"/>
          <w:lang w:eastAsia="en-AU"/>
        </w:rPr>
      </w:pPr>
      <w:r w:rsidRPr="002F0708">
        <w:rPr>
          <w:szCs w:val="24"/>
          <w:lang w:val="en-US"/>
        </w:rPr>
        <w:t>T</w:t>
      </w:r>
      <w:r w:rsidR="00803B07" w:rsidRPr="002F0708">
        <w:rPr>
          <w:szCs w:val="24"/>
          <w:lang w:val="en-US"/>
        </w:rPr>
        <w:t xml:space="preserve">he Food Act </w:t>
      </w:r>
      <w:r w:rsidR="004B1AE7" w:rsidRPr="002F0708">
        <w:rPr>
          <w:szCs w:val="24"/>
          <w:lang w:val="en-US"/>
        </w:rPr>
        <w:t xml:space="preserve">requires </w:t>
      </w:r>
      <w:r w:rsidR="00820C12">
        <w:rPr>
          <w:szCs w:val="24"/>
          <w:lang w:val="en-US"/>
        </w:rPr>
        <w:t>under Section 22</w:t>
      </w:r>
      <w:r w:rsidR="00820C12" w:rsidRPr="002F0708">
        <w:rPr>
          <w:szCs w:val="24"/>
          <w:lang w:val="en-US"/>
        </w:rPr>
        <w:t xml:space="preserve"> </w:t>
      </w:r>
      <w:r w:rsidR="004B1AE7" w:rsidRPr="002F0708">
        <w:rPr>
          <w:szCs w:val="24"/>
          <w:lang w:val="en-US"/>
        </w:rPr>
        <w:t xml:space="preserve">that </w:t>
      </w:r>
      <w:r w:rsidR="00803B07" w:rsidRPr="002F0708">
        <w:rPr>
          <w:szCs w:val="24"/>
          <w:lang w:val="en-US"/>
        </w:rPr>
        <w:t>all food businesses comply with the provisions of the Code</w:t>
      </w:r>
      <w:r w:rsidR="004B1AE7" w:rsidRPr="002F0708">
        <w:rPr>
          <w:szCs w:val="24"/>
          <w:lang w:val="en-US"/>
        </w:rPr>
        <w:t xml:space="preserve">. </w:t>
      </w:r>
      <w:r w:rsidR="00803B07" w:rsidRPr="002F0708">
        <w:rPr>
          <w:szCs w:val="24"/>
          <w:lang w:val="en-US"/>
        </w:rPr>
        <w:t>This includes allergen declaration requirements</w:t>
      </w:r>
      <w:r w:rsidR="00803B07" w:rsidRPr="002F0708">
        <w:rPr>
          <w:rFonts w:eastAsia="Arial Unicode MS"/>
          <w:szCs w:val="24"/>
        </w:rPr>
        <w:t xml:space="preserve"> specified in clause 4 of </w:t>
      </w:r>
      <w:r w:rsidR="00803B07" w:rsidRPr="002F0708">
        <w:rPr>
          <w:rFonts w:eastAsia="Arial Unicode MS"/>
          <w:b/>
          <w:szCs w:val="24"/>
        </w:rPr>
        <w:t>Standard 1.2.3</w:t>
      </w:r>
      <w:r w:rsidR="003F6ABE" w:rsidRPr="002F0708">
        <w:rPr>
          <w:rFonts w:eastAsia="Arial Unicode MS"/>
          <w:b/>
          <w:szCs w:val="24"/>
        </w:rPr>
        <w:t xml:space="preserve"> of the Code </w:t>
      </w:r>
      <w:r w:rsidR="007D46BE">
        <w:rPr>
          <w:rFonts w:eastAsia="Arial Unicode MS"/>
          <w:b/>
          <w:szCs w:val="24"/>
        </w:rPr>
        <w:t>–</w:t>
      </w:r>
      <w:r w:rsidR="00803B07" w:rsidRPr="002F0708">
        <w:rPr>
          <w:rFonts w:eastAsia="Arial Unicode MS"/>
          <w:b/>
          <w:szCs w:val="24"/>
        </w:rPr>
        <w:t xml:space="preserve"> </w:t>
      </w:r>
      <w:r w:rsidR="007D46BE">
        <w:rPr>
          <w:rFonts w:eastAsia="Arial Unicode MS"/>
          <w:b/>
          <w:szCs w:val="24"/>
        </w:rPr>
        <w:t xml:space="preserve">Information requirements – warning statements, advisory statements and declarations </w:t>
      </w:r>
      <w:r w:rsidR="00803B07" w:rsidRPr="002F0708">
        <w:rPr>
          <w:rFonts w:eastAsia="Arial Unicode MS"/>
          <w:szCs w:val="24"/>
        </w:rPr>
        <w:t>Standard 1.2.3</w:t>
      </w:r>
      <w:r w:rsidR="00803B07" w:rsidRPr="002F0708">
        <w:rPr>
          <w:rFonts w:eastAsia="Arial Unicode MS"/>
          <w:i/>
          <w:szCs w:val="24"/>
        </w:rPr>
        <w:t xml:space="preserve"> </w:t>
      </w:r>
      <w:r w:rsidR="00803B07" w:rsidRPr="002F0708">
        <w:rPr>
          <w:rFonts w:eastAsia="Arial Unicode MS"/>
          <w:szCs w:val="24"/>
        </w:rPr>
        <w:t xml:space="preserve">applies across all </w:t>
      </w:r>
      <w:r w:rsidR="00803B07" w:rsidRPr="002F0708">
        <w:rPr>
          <w:rFonts w:eastAsia="Arial Unicode MS"/>
          <w:szCs w:val="24"/>
          <w:lang w:eastAsia="en-AU"/>
        </w:rPr>
        <w:t xml:space="preserve">foods, including those that are exempt from bearing an ingredient label. </w:t>
      </w:r>
    </w:p>
    <w:p w:rsidR="00D707FF" w:rsidRDefault="00D707FF" w:rsidP="00DA6938">
      <w:pPr>
        <w:spacing w:after="120"/>
        <w:rPr>
          <w:rFonts w:eastAsia="Arial Unicode MS" w:cs="Arial"/>
          <w:b/>
          <w:color w:val="004B8D"/>
          <w:szCs w:val="24"/>
          <w:lang w:eastAsia="en-AU"/>
        </w:rPr>
      </w:pPr>
    </w:p>
    <w:p w:rsidR="00803B07" w:rsidRPr="002F0708" w:rsidRDefault="00803B07" w:rsidP="000A6567">
      <w:pPr>
        <w:spacing w:after="120"/>
        <w:rPr>
          <w:rFonts w:eastAsia="Arial Unicode MS" w:cs="Arial"/>
          <w:b/>
          <w:color w:val="004B8D"/>
          <w:szCs w:val="24"/>
          <w:lang w:eastAsia="en-AU"/>
        </w:rPr>
      </w:pPr>
      <w:r w:rsidRPr="002F0708">
        <w:rPr>
          <w:rFonts w:eastAsia="Arial Unicode MS" w:cs="Arial"/>
          <w:b/>
          <w:color w:val="004B8D"/>
          <w:szCs w:val="24"/>
          <w:lang w:eastAsia="en-AU"/>
        </w:rPr>
        <w:t>3.</w:t>
      </w:r>
      <w:r w:rsidR="00172946">
        <w:rPr>
          <w:rFonts w:eastAsia="Arial Unicode MS" w:cs="Arial"/>
          <w:b/>
          <w:color w:val="004B8D"/>
          <w:szCs w:val="24"/>
          <w:lang w:eastAsia="en-AU"/>
        </w:rPr>
        <w:t>2.1</w:t>
      </w:r>
      <w:r w:rsidRPr="002F0708">
        <w:rPr>
          <w:rFonts w:eastAsia="Arial Unicode MS" w:cs="Arial"/>
          <w:b/>
          <w:color w:val="004B8D"/>
          <w:szCs w:val="24"/>
          <w:lang w:eastAsia="en-AU"/>
        </w:rPr>
        <w:tab/>
        <w:t>Compliance with Standard 1.2.3 of the Code</w:t>
      </w:r>
    </w:p>
    <w:p w:rsidR="00841071" w:rsidRDefault="00803B07" w:rsidP="000A6567">
      <w:pPr>
        <w:spacing w:after="120"/>
        <w:rPr>
          <w:szCs w:val="24"/>
          <w:lang w:eastAsia="en-AU"/>
        </w:rPr>
      </w:pPr>
      <w:r w:rsidRPr="002F0708">
        <w:rPr>
          <w:szCs w:val="24"/>
          <w:lang w:eastAsia="en-AU"/>
        </w:rPr>
        <w:t xml:space="preserve">Standard 1.2.3 </w:t>
      </w:r>
      <w:r w:rsidR="008938D3" w:rsidRPr="002F0708">
        <w:rPr>
          <w:szCs w:val="24"/>
          <w:lang w:eastAsia="en-AU"/>
        </w:rPr>
        <w:t xml:space="preserve">of the Code </w:t>
      </w:r>
      <w:r w:rsidRPr="002F0708">
        <w:rPr>
          <w:szCs w:val="24"/>
          <w:lang w:eastAsia="en-AU"/>
        </w:rPr>
        <w:t>sets out advisory</w:t>
      </w:r>
      <w:r w:rsidR="007E3EEA" w:rsidRPr="002F0708">
        <w:rPr>
          <w:szCs w:val="24"/>
          <w:lang w:eastAsia="en-AU"/>
        </w:rPr>
        <w:t>,</w:t>
      </w:r>
      <w:r w:rsidRPr="002F0708">
        <w:rPr>
          <w:szCs w:val="24"/>
          <w:lang w:eastAsia="en-AU"/>
        </w:rPr>
        <w:t xml:space="preserve"> warning statements</w:t>
      </w:r>
      <w:r w:rsidRPr="002F0708" w:rsidDel="00DC5372">
        <w:rPr>
          <w:szCs w:val="24"/>
          <w:lang w:eastAsia="en-AU"/>
        </w:rPr>
        <w:t xml:space="preserve"> </w:t>
      </w:r>
      <w:r w:rsidRPr="002F0708">
        <w:rPr>
          <w:szCs w:val="24"/>
          <w:lang w:eastAsia="en-AU"/>
        </w:rPr>
        <w:t>and declarations which must be made in relation to certain foods or foods that contain certain substances.</w:t>
      </w:r>
      <w:r w:rsidR="007E3EEA" w:rsidRPr="002F0708">
        <w:rPr>
          <w:szCs w:val="24"/>
          <w:lang w:eastAsia="en-AU"/>
        </w:rPr>
        <w:t xml:space="preserve"> Food businesses </w:t>
      </w:r>
      <w:r w:rsidRPr="002F0708">
        <w:rPr>
          <w:szCs w:val="24"/>
          <w:lang w:eastAsia="en-AU"/>
        </w:rPr>
        <w:lastRenderedPageBreak/>
        <w:t xml:space="preserve">must declare certain substances listed in </w:t>
      </w:r>
      <w:r w:rsidR="005540B4">
        <w:rPr>
          <w:szCs w:val="24"/>
          <w:lang w:eastAsia="en-AU"/>
        </w:rPr>
        <w:t>c</w:t>
      </w:r>
      <w:r w:rsidR="009C6CEB">
        <w:rPr>
          <w:szCs w:val="24"/>
          <w:lang w:eastAsia="en-AU"/>
        </w:rPr>
        <w:t xml:space="preserve">lause 4 of </w:t>
      </w:r>
      <w:r w:rsidRPr="002F0708">
        <w:rPr>
          <w:szCs w:val="24"/>
          <w:lang w:eastAsia="en-AU"/>
        </w:rPr>
        <w:t>Standard 1.2.3</w:t>
      </w:r>
      <w:r w:rsidR="008938D3" w:rsidRPr="002F0708">
        <w:rPr>
          <w:szCs w:val="24"/>
          <w:lang w:eastAsia="en-AU"/>
        </w:rPr>
        <w:t xml:space="preserve"> of the Code</w:t>
      </w:r>
      <w:r w:rsidRPr="002F0708">
        <w:rPr>
          <w:szCs w:val="24"/>
          <w:lang w:eastAsia="en-AU"/>
        </w:rPr>
        <w:t xml:space="preserve"> </w:t>
      </w:r>
      <w:r w:rsidR="008938D3" w:rsidRPr="002F0708">
        <w:rPr>
          <w:szCs w:val="24"/>
          <w:lang w:eastAsia="en-AU"/>
        </w:rPr>
        <w:t xml:space="preserve">below, </w:t>
      </w:r>
      <w:r w:rsidR="00841071" w:rsidRPr="002F0708">
        <w:rPr>
          <w:szCs w:val="24"/>
          <w:lang w:eastAsia="en-AU"/>
        </w:rPr>
        <w:t>wh</w:t>
      </w:r>
      <w:r w:rsidR="00841071">
        <w:rPr>
          <w:szCs w:val="24"/>
          <w:lang w:eastAsia="en-AU"/>
        </w:rPr>
        <w:t>ich may be</w:t>
      </w:r>
      <w:r w:rsidR="00841071" w:rsidRPr="002F0708">
        <w:rPr>
          <w:szCs w:val="24"/>
          <w:lang w:eastAsia="en-AU"/>
        </w:rPr>
        <w:t xml:space="preserve"> </w:t>
      </w:r>
      <w:r w:rsidR="00841071" w:rsidRPr="002F0708">
        <w:rPr>
          <w:rFonts w:cs="Arial"/>
          <w:szCs w:val="24"/>
          <w:lang w:val="en-US"/>
        </w:rPr>
        <w:t>present as an ingredient</w:t>
      </w:r>
      <w:r w:rsidR="00841071">
        <w:rPr>
          <w:rFonts w:cs="Arial"/>
          <w:szCs w:val="24"/>
          <w:lang w:val="en-US"/>
        </w:rPr>
        <w:t>, or</w:t>
      </w:r>
      <w:r w:rsidR="00841071" w:rsidRPr="002F0708">
        <w:rPr>
          <w:rFonts w:cs="Arial"/>
          <w:szCs w:val="24"/>
          <w:lang w:val="en-US"/>
        </w:rPr>
        <w:t xml:space="preserve"> an ingredient of a compound ingredient;</w:t>
      </w:r>
      <w:r w:rsidR="00841071">
        <w:rPr>
          <w:rFonts w:cs="Arial"/>
          <w:szCs w:val="24"/>
          <w:lang w:val="en-US"/>
        </w:rPr>
        <w:t xml:space="preserve"> or</w:t>
      </w:r>
      <w:r w:rsidR="00841071" w:rsidRPr="002F0708">
        <w:rPr>
          <w:rFonts w:cs="Arial"/>
          <w:szCs w:val="24"/>
          <w:lang w:val="en-US"/>
        </w:rPr>
        <w:t xml:space="preserve"> the substance </w:t>
      </w:r>
      <w:r w:rsidR="00841071">
        <w:rPr>
          <w:rFonts w:cs="Arial"/>
          <w:szCs w:val="24"/>
          <w:lang w:val="en-US"/>
        </w:rPr>
        <w:t xml:space="preserve">is used as </w:t>
      </w:r>
      <w:r w:rsidR="00841071" w:rsidRPr="002F0708">
        <w:rPr>
          <w:rFonts w:cs="Arial"/>
          <w:szCs w:val="24"/>
          <w:lang w:val="en-US"/>
        </w:rPr>
        <w:t>a food additive</w:t>
      </w:r>
      <w:r w:rsidR="00841071">
        <w:rPr>
          <w:rFonts w:cs="Arial"/>
          <w:szCs w:val="24"/>
          <w:lang w:val="en-US"/>
        </w:rPr>
        <w:t xml:space="preserve">, or an ingredient or component of a </w:t>
      </w:r>
      <w:r w:rsidR="000A6567">
        <w:rPr>
          <w:rFonts w:cs="Arial"/>
          <w:szCs w:val="24"/>
          <w:lang w:val="en-US"/>
        </w:rPr>
        <w:t xml:space="preserve">such a </w:t>
      </w:r>
      <w:r w:rsidR="00841071">
        <w:rPr>
          <w:rFonts w:cs="Arial"/>
          <w:szCs w:val="24"/>
          <w:lang w:val="en-US"/>
        </w:rPr>
        <w:t>substance; or</w:t>
      </w:r>
      <w:r w:rsidR="00841071" w:rsidRPr="002F0708">
        <w:rPr>
          <w:rFonts w:cs="Arial"/>
          <w:szCs w:val="24"/>
          <w:lang w:val="en-US"/>
        </w:rPr>
        <w:t xml:space="preserve"> </w:t>
      </w:r>
      <w:r w:rsidR="00841071">
        <w:rPr>
          <w:rFonts w:cs="Arial"/>
          <w:szCs w:val="24"/>
          <w:lang w:val="en-US"/>
        </w:rPr>
        <w:t xml:space="preserve">a substance or food used as </w:t>
      </w:r>
      <w:r w:rsidR="00841071" w:rsidRPr="002F0708">
        <w:rPr>
          <w:rFonts w:cs="Arial"/>
          <w:szCs w:val="24"/>
          <w:lang w:val="en-US"/>
        </w:rPr>
        <w:t xml:space="preserve">a processing aid or </w:t>
      </w:r>
      <w:r w:rsidR="00841071">
        <w:rPr>
          <w:rFonts w:cs="Arial"/>
          <w:szCs w:val="24"/>
          <w:lang w:val="en-US"/>
        </w:rPr>
        <w:t xml:space="preserve">an ingredient or component of such a substance or food. Schedule 10 also </w:t>
      </w:r>
      <w:r w:rsidR="00841071" w:rsidRPr="003819C6">
        <w:rPr>
          <w:szCs w:val="24"/>
          <w:lang w:eastAsia="en-AU"/>
        </w:rPr>
        <w:t>sets out specific requirements for the</w:t>
      </w:r>
      <w:r w:rsidR="00841071">
        <w:rPr>
          <w:szCs w:val="24"/>
          <w:lang w:eastAsia="en-AU"/>
        </w:rPr>
        <w:t xml:space="preserve"> naming of ingredients. </w:t>
      </w:r>
    </w:p>
    <w:p w:rsidR="00803B07" w:rsidRPr="009A425E" w:rsidRDefault="00803B07" w:rsidP="001F036F">
      <w:pPr>
        <w:pStyle w:val="ColorfulList-Accent11"/>
        <w:numPr>
          <w:ilvl w:val="0"/>
          <w:numId w:val="13"/>
        </w:numPr>
        <w:spacing w:after="120"/>
        <w:ind w:left="499" w:hanging="357"/>
        <w:contextualSpacing w:val="0"/>
        <w:rPr>
          <w:rFonts w:cs="Arial"/>
          <w:sz w:val="22"/>
          <w:lang w:val="en-US"/>
        </w:rPr>
      </w:pPr>
      <w:r w:rsidRPr="009A425E">
        <w:rPr>
          <w:rFonts w:cs="Arial"/>
          <w:b/>
          <w:sz w:val="22"/>
          <w:lang w:val="en-US"/>
        </w:rPr>
        <w:t>Crustacea</w:t>
      </w:r>
      <w:r w:rsidRPr="009A425E">
        <w:rPr>
          <w:rFonts w:cs="Arial"/>
          <w:sz w:val="22"/>
          <w:lang w:val="en-US"/>
        </w:rPr>
        <w:t xml:space="preserve"> </w:t>
      </w:r>
      <w:r w:rsidRPr="00631FE7">
        <w:rPr>
          <w:rFonts w:cs="Arial"/>
          <w:sz w:val="22"/>
          <w:lang w:val="en-US"/>
        </w:rPr>
        <w:t xml:space="preserve">and </w:t>
      </w:r>
      <w:r w:rsidRPr="00631FE7">
        <w:rPr>
          <w:rFonts w:cs="Arial"/>
          <w:b/>
          <w:sz w:val="22"/>
          <w:lang w:val="en-US"/>
        </w:rPr>
        <w:t>their products</w:t>
      </w:r>
    </w:p>
    <w:p w:rsidR="00803B07" w:rsidRPr="009A425E" w:rsidRDefault="00803B07" w:rsidP="001F036F">
      <w:pPr>
        <w:pStyle w:val="ColorfulList-Accent11"/>
        <w:numPr>
          <w:ilvl w:val="0"/>
          <w:numId w:val="13"/>
        </w:numPr>
        <w:spacing w:after="120"/>
        <w:ind w:left="499" w:hanging="357"/>
        <w:contextualSpacing w:val="0"/>
        <w:rPr>
          <w:rFonts w:cs="Arial"/>
          <w:sz w:val="22"/>
          <w:lang w:val="en-US"/>
        </w:rPr>
      </w:pPr>
      <w:r w:rsidRPr="009A425E">
        <w:rPr>
          <w:rFonts w:cs="Arial"/>
          <w:b/>
          <w:sz w:val="22"/>
          <w:lang w:val="en-US"/>
        </w:rPr>
        <w:t xml:space="preserve">Egg </w:t>
      </w:r>
      <w:r w:rsidRPr="009A425E">
        <w:rPr>
          <w:rFonts w:cs="Arial"/>
          <w:sz w:val="22"/>
          <w:lang w:val="en-US"/>
        </w:rPr>
        <w:t xml:space="preserve">and </w:t>
      </w:r>
      <w:r w:rsidRPr="009A425E">
        <w:rPr>
          <w:rFonts w:cs="Arial"/>
          <w:b/>
          <w:sz w:val="22"/>
          <w:lang w:val="en-US"/>
        </w:rPr>
        <w:t>egg products</w:t>
      </w:r>
    </w:p>
    <w:p w:rsidR="00803B07" w:rsidRPr="009A425E" w:rsidRDefault="00803B07" w:rsidP="001F036F">
      <w:pPr>
        <w:pStyle w:val="ColorfulList-Accent11"/>
        <w:numPr>
          <w:ilvl w:val="0"/>
          <w:numId w:val="13"/>
        </w:numPr>
        <w:spacing w:after="120"/>
        <w:ind w:left="499" w:hanging="357"/>
        <w:contextualSpacing w:val="0"/>
        <w:rPr>
          <w:rFonts w:cs="Arial"/>
          <w:sz w:val="22"/>
          <w:lang w:val="en-US"/>
        </w:rPr>
      </w:pPr>
      <w:r w:rsidRPr="009A425E">
        <w:rPr>
          <w:rFonts w:cs="Arial"/>
          <w:b/>
          <w:sz w:val="22"/>
          <w:lang w:val="en-US"/>
        </w:rPr>
        <w:t>Fish</w:t>
      </w:r>
      <w:r w:rsidRPr="009A425E">
        <w:rPr>
          <w:rFonts w:cs="Arial"/>
          <w:sz w:val="22"/>
          <w:lang w:val="en-US"/>
        </w:rPr>
        <w:t xml:space="preserve"> and </w:t>
      </w:r>
      <w:r w:rsidRPr="009A425E">
        <w:rPr>
          <w:rFonts w:cs="Arial"/>
          <w:b/>
          <w:sz w:val="22"/>
          <w:lang w:val="en-US"/>
        </w:rPr>
        <w:t>fish products</w:t>
      </w:r>
      <w:r w:rsidRPr="009A425E">
        <w:rPr>
          <w:rFonts w:cs="Arial"/>
          <w:sz w:val="22"/>
          <w:lang w:val="en-US"/>
        </w:rPr>
        <w:t xml:space="preserve">, except for isinglass derived from swim bladders and used as a clarifying agent in beer </w:t>
      </w:r>
      <w:r w:rsidR="0094575D">
        <w:rPr>
          <w:rFonts w:cs="Arial"/>
          <w:sz w:val="22"/>
          <w:lang w:val="en-US"/>
        </w:rPr>
        <w:t xml:space="preserve">or </w:t>
      </w:r>
      <w:r w:rsidRPr="009A425E">
        <w:rPr>
          <w:rFonts w:cs="Arial"/>
          <w:sz w:val="22"/>
          <w:lang w:val="en-US"/>
        </w:rPr>
        <w:t xml:space="preserve"> wine</w:t>
      </w:r>
    </w:p>
    <w:p w:rsidR="00803B07" w:rsidRPr="009A425E" w:rsidRDefault="00803B07" w:rsidP="001F036F">
      <w:pPr>
        <w:pStyle w:val="ColorfulList-Accent11"/>
        <w:numPr>
          <w:ilvl w:val="0"/>
          <w:numId w:val="13"/>
        </w:numPr>
        <w:spacing w:after="120"/>
        <w:ind w:left="499" w:hanging="357"/>
        <w:contextualSpacing w:val="0"/>
        <w:rPr>
          <w:rFonts w:cs="Arial"/>
          <w:sz w:val="22"/>
          <w:lang w:val="en-US"/>
        </w:rPr>
      </w:pPr>
      <w:r w:rsidRPr="009A425E">
        <w:rPr>
          <w:rFonts w:cs="Arial"/>
          <w:b/>
          <w:sz w:val="22"/>
          <w:lang w:val="en-US"/>
        </w:rPr>
        <w:t>Milk</w:t>
      </w:r>
      <w:r w:rsidRPr="009A425E">
        <w:rPr>
          <w:rFonts w:cs="Arial"/>
          <w:sz w:val="22"/>
          <w:lang w:val="en-US"/>
        </w:rPr>
        <w:t xml:space="preserve"> </w:t>
      </w:r>
      <w:r w:rsidR="0094575D">
        <w:rPr>
          <w:rFonts w:cs="Arial"/>
          <w:sz w:val="22"/>
          <w:lang w:val="en-US"/>
        </w:rPr>
        <w:t xml:space="preserve">other than alcohol distilled from whey </w:t>
      </w:r>
      <w:r w:rsidRPr="009A425E">
        <w:rPr>
          <w:rFonts w:cs="Arial"/>
          <w:sz w:val="22"/>
          <w:lang w:val="en-US"/>
        </w:rPr>
        <w:t xml:space="preserve">and </w:t>
      </w:r>
      <w:r w:rsidRPr="009A425E">
        <w:rPr>
          <w:rFonts w:cs="Arial"/>
          <w:b/>
          <w:sz w:val="22"/>
          <w:lang w:val="en-US"/>
        </w:rPr>
        <w:t>milk products</w:t>
      </w:r>
    </w:p>
    <w:p w:rsidR="00803B07" w:rsidRPr="009A425E" w:rsidRDefault="00803B07" w:rsidP="001F036F">
      <w:pPr>
        <w:pStyle w:val="ColorfulList-Accent11"/>
        <w:numPr>
          <w:ilvl w:val="0"/>
          <w:numId w:val="13"/>
        </w:numPr>
        <w:spacing w:after="120"/>
        <w:ind w:left="499" w:hanging="357"/>
        <w:contextualSpacing w:val="0"/>
        <w:rPr>
          <w:rFonts w:cs="Arial"/>
          <w:sz w:val="22"/>
          <w:lang w:val="en-US"/>
        </w:rPr>
      </w:pPr>
      <w:r w:rsidRPr="009A425E">
        <w:rPr>
          <w:rFonts w:cs="Arial"/>
          <w:b/>
          <w:sz w:val="22"/>
          <w:lang w:val="en-US"/>
        </w:rPr>
        <w:t>Peanuts</w:t>
      </w:r>
      <w:r w:rsidRPr="009A425E">
        <w:rPr>
          <w:rFonts w:cs="Arial"/>
          <w:sz w:val="22"/>
          <w:lang w:val="en-US"/>
        </w:rPr>
        <w:t xml:space="preserve"> and </w:t>
      </w:r>
      <w:r w:rsidRPr="009A425E">
        <w:rPr>
          <w:rFonts w:cs="Arial"/>
          <w:b/>
          <w:sz w:val="22"/>
          <w:lang w:val="en-US"/>
        </w:rPr>
        <w:t>peanut products</w:t>
      </w:r>
    </w:p>
    <w:p w:rsidR="00803B07" w:rsidRPr="009A425E" w:rsidRDefault="00803B07" w:rsidP="001F036F">
      <w:pPr>
        <w:pStyle w:val="ColorfulList-Accent11"/>
        <w:numPr>
          <w:ilvl w:val="0"/>
          <w:numId w:val="13"/>
        </w:numPr>
        <w:spacing w:after="120"/>
        <w:ind w:left="499" w:hanging="357"/>
        <w:contextualSpacing w:val="0"/>
        <w:rPr>
          <w:rFonts w:cs="Arial"/>
          <w:sz w:val="22"/>
          <w:lang w:val="en-US"/>
        </w:rPr>
      </w:pPr>
      <w:r w:rsidRPr="009A425E">
        <w:rPr>
          <w:rFonts w:cs="Arial"/>
          <w:b/>
          <w:sz w:val="22"/>
          <w:lang w:val="en-US"/>
        </w:rPr>
        <w:t>Sesame seeds</w:t>
      </w:r>
      <w:r w:rsidRPr="009A425E">
        <w:rPr>
          <w:rFonts w:cs="Arial"/>
          <w:sz w:val="22"/>
          <w:lang w:val="en-US"/>
        </w:rPr>
        <w:t xml:space="preserve"> and </w:t>
      </w:r>
      <w:r w:rsidRPr="009A425E">
        <w:rPr>
          <w:rFonts w:cs="Arial"/>
          <w:b/>
          <w:sz w:val="22"/>
          <w:lang w:val="en-US"/>
        </w:rPr>
        <w:t>sesame seed products</w:t>
      </w:r>
    </w:p>
    <w:p w:rsidR="009D45BA" w:rsidRPr="009D45BA" w:rsidRDefault="00803B07" w:rsidP="001F036F">
      <w:pPr>
        <w:pStyle w:val="ColorfulList-Accent11"/>
        <w:numPr>
          <w:ilvl w:val="0"/>
          <w:numId w:val="13"/>
        </w:numPr>
        <w:spacing w:after="120"/>
        <w:ind w:left="499" w:hanging="357"/>
        <w:contextualSpacing w:val="0"/>
        <w:rPr>
          <w:rFonts w:cs="Arial"/>
          <w:i/>
          <w:sz w:val="22"/>
          <w:lang w:val="en-US"/>
        </w:rPr>
      </w:pPr>
      <w:r w:rsidRPr="00CB6B7D">
        <w:rPr>
          <w:rFonts w:cs="Arial"/>
          <w:b/>
          <w:sz w:val="22"/>
          <w:lang w:val="en-US"/>
        </w:rPr>
        <w:t>Soybeans</w:t>
      </w:r>
      <w:r w:rsidR="0094575D" w:rsidRPr="00CB6B7D">
        <w:rPr>
          <w:rFonts w:cs="Arial"/>
          <w:b/>
          <w:sz w:val="22"/>
          <w:lang w:val="en-US"/>
        </w:rPr>
        <w:t xml:space="preserve"> other than: </w:t>
      </w:r>
      <w:r w:rsidR="00CB6B7D" w:rsidRPr="00CB6B7D">
        <w:rPr>
          <w:rFonts w:cs="Arial"/>
          <w:b/>
          <w:sz w:val="22"/>
          <w:lang w:val="en-US"/>
        </w:rPr>
        <w:t xml:space="preserve">soybean oil </w:t>
      </w:r>
      <w:r w:rsidR="00CB6B7D">
        <w:rPr>
          <w:rFonts w:cs="Arial"/>
          <w:b/>
          <w:sz w:val="22"/>
          <w:lang w:val="en-US"/>
        </w:rPr>
        <w:t>(that has been degummed,</w:t>
      </w:r>
      <w:r w:rsidR="00CB6B7D" w:rsidRPr="001F036F">
        <w:rPr>
          <w:rFonts w:cs="Arial"/>
          <w:b/>
          <w:sz w:val="22"/>
        </w:rPr>
        <w:t xml:space="preserve"> neutralised</w:t>
      </w:r>
      <w:r w:rsidR="00CB6B7D">
        <w:rPr>
          <w:rFonts w:cs="Arial"/>
          <w:b/>
          <w:sz w:val="22"/>
          <w:lang w:val="en-US"/>
        </w:rPr>
        <w:t xml:space="preserve">, bleached and deodorized); </w:t>
      </w:r>
      <w:r w:rsidR="00CB6B7D" w:rsidRPr="00CB6B7D">
        <w:rPr>
          <w:rFonts w:cs="Arial"/>
          <w:b/>
          <w:sz w:val="22"/>
          <w:lang w:val="en-US"/>
        </w:rPr>
        <w:t>or soybean derivatives</w:t>
      </w:r>
      <w:r w:rsidR="00CB6B7D">
        <w:rPr>
          <w:rFonts w:cs="Arial"/>
          <w:b/>
          <w:sz w:val="22"/>
          <w:lang w:val="en-US"/>
        </w:rPr>
        <w:t xml:space="preserve"> that are a tocopherol or a</w:t>
      </w:r>
      <w:r w:rsidR="00CB6B7D" w:rsidRPr="001F036F">
        <w:rPr>
          <w:rFonts w:cs="Arial"/>
          <w:b/>
          <w:sz w:val="22"/>
        </w:rPr>
        <w:t xml:space="preserve"> </w:t>
      </w:r>
      <w:r w:rsidR="00B4774D" w:rsidRPr="001F036F">
        <w:rPr>
          <w:rFonts w:cs="Arial"/>
          <w:b/>
          <w:sz w:val="22"/>
        </w:rPr>
        <w:t>phytosterol</w:t>
      </w:r>
      <w:r w:rsidR="00B4774D">
        <w:rPr>
          <w:rFonts w:cs="Arial"/>
          <w:b/>
          <w:sz w:val="22"/>
        </w:rPr>
        <w:t>,</w:t>
      </w:r>
    </w:p>
    <w:p w:rsidR="00803B07" w:rsidRPr="005A4C72" w:rsidRDefault="00B4774D" w:rsidP="001F036F">
      <w:pPr>
        <w:pStyle w:val="ColorfulList-Accent11"/>
        <w:numPr>
          <w:ilvl w:val="0"/>
          <w:numId w:val="13"/>
        </w:numPr>
        <w:spacing w:after="120"/>
        <w:ind w:left="499" w:hanging="357"/>
        <w:contextualSpacing w:val="0"/>
        <w:rPr>
          <w:rFonts w:cs="Arial"/>
          <w:i/>
          <w:sz w:val="22"/>
        </w:rPr>
      </w:pPr>
      <w:r w:rsidRPr="001F036F">
        <w:rPr>
          <w:rFonts w:cs="Arial"/>
          <w:b/>
          <w:sz w:val="22"/>
        </w:rPr>
        <w:t>Tree</w:t>
      </w:r>
      <w:r w:rsidR="00803B07" w:rsidRPr="00CB6B7D">
        <w:rPr>
          <w:rFonts w:cs="Arial"/>
          <w:b/>
          <w:sz w:val="22"/>
          <w:lang w:val="en-US"/>
        </w:rPr>
        <w:t xml:space="preserve"> nuts</w:t>
      </w:r>
      <w:r w:rsidR="00803B07" w:rsidRPr="00CB6B7D">
        <w:rPr>
          <w:rFonts w:cs="Arial"/>
          <w:sz w:val="22"/>
          <w:lang w:val="en-US"/>
        </w:rPr>
        <w:t xml:space="preserve"> and </w:t>
      </w:r>
      <w:r w:rsidR="00803B07" w:rsidRPr="00CB6B7D">
        <w:rPr>
          <w:rFonts w:cs="Arial"/>
          <w:b/>
          <w:sz w:val="22"/>
          <w:lang w:val="en-US"/>
        </w:rPr>
        <w:t>tree nut products</w:t>
      </w:r>
      <w:r w:rsidR="00803B07" w:rsidRPr="00CB6B7D">
        <w:rPr>
          <w:rFonts w:cs="Arial"/>
          <w:sz w:val="22"/>
          <w:lang w:val="en-US"/>
        </w:rPr>
        <w:t xml:space="preserve"> other than coconut from the fruit of the palm </w:t>
      </w:r>
      <w:r w:rsidR="00803B07" w:rsidRPr="001F036F">
        <w:rPr>
          <w:rFonts w:cs="Arial"/>
          <w:i/>
          <w:sz w:val="22"/>
          <w:lang w:val="en-US"/>
        </w:rPr>
        <w:t>Cocos</w:t>
      </w:r>
      <w:r w:rsidR="00803B07" w:rsidRPr="001F036F">
        <w:rPr>
          <w:rFonts w:cs="Arial"/>
          <w:i/>
          <w:sz w:val="22"/>
        </w:rPr>
        <w:t xml:space="preserve"> nucifera</w:t>
      </w:r>
    </w:p>
    <w:p w:rsidR="001A7725" w:rsidRPr="001F036F" w:rsidRDefault="001A7725" w:rsidP="001F036F">
      <w:pPr>
        <w:pStyle w:val="ColorfulList-Accent11"/>
        <w:numPr>
          <w:ilvl w:val="0"/>
          <w:numId w:val="13"/>
        </w:numPr>
        <w:spacing w:after="120"/>
        <w:ind w:left="499" w:hanging="357"/>
        <w:contextualSpacing w:val="0"/>
        <w:rPr>
          <w:rFonts w:cs="Arial"/>
          <w:b/>
          <w:sz w:val="22"/>
          <w:lang w:val="en-US"/>
        </w:rPr>
      </w:pPr>
      <w:r w:rsidRPr="005A4C72">
        <w:rPr>
          <w:rFonts w:cs="Arial"/>
          <w:b/>
          <w:sz w:val="22"/>
        </w:rPr>
        <w:t>Lupin</w:t>
      </w:r>
      <w:r w:rsidRPr="001F036F">
        <w:rPr>
          <w:rFonts w:cs="Arial"/>
          <w:b/>
          <w:sz w:val="22"/>
          <w:lang w:val="en-US"/>
        </w:rPr>
        <w:t xml:space="preserve">  </w:t>
      </w:r>
      <w:r w:rsidRPr="001A7725">
        <w:rPr>
          <w:rFonts w:cs="Arial"/>
          <w:sz w:val="22"/>
          <w:lang w:val="en-US"/>
        </w:rPr>
        <w:t>and</w:t>
      </w:r>
      <w:r w:rsidRPr="005A4C72">
        <w:rPr>
          <w:rFonts w:cs="Arial"/>
          <w:b/>
          <w:sz w:val="22"/>
        </w:rPr>
        <w:t xml:space="preserve"> lupin</w:t>
      </w:r>
      <w:r w:rsidRPr="001F036F">
        <w:rPr>
          <w:rFonts w:cs="Arial"/>
          <w:b/>
          <w:sz w:val="22"/>
          <w:lang w:val="en-US"/>
        </w:rPr>
        <w:t xml:space="preserve"> products</w:t>
      </w:r>
    </w:p>
    <w:p w:rsidR="00631FE7" w:rsidRDefault="00803B07" w:rsidP="001F036F">
      <w:pPr>
        <w:pStyle w:val="ColorfulList-Accent11"/>
        <w:numPr>
          <w:ilvl w:val="0"/>
          <w:numId w:val="13"/>
        </w:numPr>
        <w:spacing w:after="120"/>
        <w:ind w:left="499" w:hanging="357"/>
        <w:contextualSpacing w:val="0"/>
        <w:rPr>
          <w:rFonts w:cs="Arial"/>
          <w:sz w:val="22"/>
          <w:lang w:val="en-US"/>
        </w:rPr>
      </w:pPr>
      <w:r w:rsidRPr="009A425E">
        <w:rPr>
          <w:rFonts w:cs="Arial"/>
          <w:b/>
          <w:sz w:val="22"/>
          <w:lang w:val="en-US"/>
        </w:rPr>
        <w:t>Cereals containing gluten</w:t>
      </w:r>
      <w:r w:rsidRPr="009A425E">
        <w:rPr>
          <w:rFonts w:cs="Arial"/>
          <w:sz w:val="22"/>
          <w:lang w:val="en-US"/>
        </w:rPr>
        <w:t xml:space="preserve"> and their products, namely, </w:t>
      </w:r>
      <w:r w:rsidRPr="009A425E">
        <w:rPr>
          <w:rFonts w:cs="Arial"/>
          <w:b/>
          <w:sz w:val="22"/>
          <w:lang w:val="en-US"/>
        </w:rPr>
        <w:t>wheat, rye, barley, oats and spelt and their</w:t>
      </w:r>
      <w:r w:rsidRPr="009A425E">
        <w:rPr>
          <w:rFonts w:cs="Arial"/>
          <w:b/>
          <w:sz w:val="22"/>
        </w:rPr>
        <w:t xml:space="preserve"> hybridised</w:t>
      </w:r>
      <w:r w:rsidRPr="009A425E">
        <w:rPr>
          <w:rFonts w:cs="Arial"/>
          <w:b/>
          <w:sz w:val="22"/>
          <w:lang w:val="en-US"/>
        </w:rPr>
        <w:t xml:space="preserve"> strains</w:t>
      </w:r>
      <w:r w:rsidRPr="009A425E">
        <w:rPr>
          <w:rFonts w:cs="Arial"/>
          <w:sz w:val="22"/>
          <w:lang w:val="en-US"/>
        </w:rPr>
        <w:t xml:space="preserve"> other than</w:t>
      </w:r>
      <w:r w:rsidR="00631FE7">
        <w:rPr>
          <w:rFonts w:cs="Arial"/>
          <w:sz w:val="22"/>
          <w:lang w:val="en-US"/>
        </w:rPr>
        <w:t>:</w:t>
      </w:r>
    </w:p>
    <w:p w:rsidR="001A7725" w:rsidRPr="001F036F" w:rsidRDefault="00631FE7" w:rsidP="001F036F">
      <w:pPr>
        <w:pStyle w:val="fsctsubsub"/>
        <w:shd w:val="clear" w:color="auto" w:fill="FFFFFF"/>
        <w:spacing w:before="0" w:beforeAutospacing="0" w:after="120" w:afterAutospacing="0"/>
        <w:ind w:left="720"/>
        <w:rPr>
          <w:rFonts w:ascii="Arial" w:hAnsi="Arial" w:cs="Arial"/>
          <w:sz w:val="22"/>
          <w:szCs w:val="19"/>
          <w:lang w:val="en-US"/>
        </w:rPr>
      </w:pPr>
      <w:r w:rsidRPr="005A4C72">
        <w:rPr>
          <w:rFonts w:ascii="Arial" w:hAnsi="Arial" w:cs="Arial"/>
          <w:sz w:val="22"/>
          <w:szCs w:val="19"/>
        </w:rPr>
        <w:t>(A)</w:t>
      </w:r>
      <w:r w:rsidRPr="005A4C72">
        <w:rPr>
          <w:rFonts w:ascii="Arial" w:hAnsi="Arial" w:cs="Arial" w:hint="eastAsia"/>
          <w:sz w:val="22"/>
          <w:szCs w:val="19"/>
        </w:rPr>
        <w:t>    </w:t>
      </w:r>
      <w:r w:rsidRPr="005A4C72">
        <w:rPr>
          <w:rFonts w:ascii="Arial" w:hAnsi="Arial" w:cs="Arial"/>
          <w:sz w:val="22"/>
          <w:szCs w:val="19"/>
        </w:rPr>
        <w:t xml:space="preserve"> where these substances are present in beer and spirits; or</w:t>
      </w:r>
    </w:p>
    <w:p w:rsidR="00631FE7" w:rsidRPr="001F036F" w:rsidRDefault="00631FE7" w:rsidP="001F036F">
      <w:pPr>
        <w:pStyle w:val="fsctsubsub"/>
        <w:shd w:val="clear" w:color="auto" w:fill="FFFFFF"/>
        <w:spacing w:before="0" w:beforeAutospacing="0" w:after="120" w:afterAutospacing="0"/>
        <w:ind w:left="720"/>
        <w:rPr>
          <w:rFonts w:ascii="Arial" w:hAnsi="Arial" w:cs="Arial"/>
          <w:sz w:val="22"/>
          <w:szCs w:val="19"/>
          <w:lang w:val="en-US"/>
        </w:rPr>
      </w:pPr>
      <w:r w:rsidRPr="001F036F">
        <w:rPr>
          <w:rFonts w:ascii="Arial" w:hAnsi="Arial" w:cs="Arial"/>
          <w:sz w:val="22"/>
          <w:szCs w:val="19"/>
          <w:lang w:val="en-GB"/>
        </w:rPr>
        <w:t>(B)</w:t>
      </w:r>
      <w:r w:rsidRPr="001F036F">
        <w:rPr>
          <w:rFonts w:ascii="Arial" w:hAnsi="Arial" w:cs="Arial" w:hint="eastAsia"/>
          <w:sz w:val="22"/>
          <w:szCs w:val="19"/>
          <w:lang w:val="en-GB"/>
        </w:rPr>
        <w:t>    </w:t>
      </w:r>
      <w:r w:rsidRPr="001F036F">
        <w:rPr>
          <w:rFonts w:ascii="Arial" w:hAnsi="Arial" w:cs="Arial"/>
          <w:sz w:val="22"/>
          <w:szCs w:val="19"/>
          <w:lang w:val="en-GB"/>
        </w:rPr>
        <w:t xml:space="preserve"> glucose syrups that are made from wheat starch and that:</w:t>
      </w:r>
      <w:r w:rsidRPr="001F036F">
        <w:rPr>
          <w:rFonts w:ascii="Arial" w:hAnsi="Arial" w:cs="Arial" w:hint="eastAsia"/>
          <w:sz w:val="22"/>
          <w:szCs w:val="19"/>
          <w:lang w:val="en-GB"/>
        </w:rPr>
        <w:t>         </w:t>
      </w:r>
      <w:r w:rsidRPr="001F036F">
        <w:rPr>
          <w:rFonts w:ascii="Arial" w:hAnsi="Arial" w:cs="Arial"/>
          <w:sz w:val="22"/>
          <w:szCs w:val="19"/>
          <w:lang w:val="en-GB"/>
        </w:rPr>
        <w:t xml:space="preserve"> </w:t>
      </w:r>
    </w:p>
    <w:p w:rsidR="00631FE7" w:rsidRPr="001F036F" w:rsidRDefault="00631FE7" w:rsidP="001F036F">
      <w:pPr>
        <w:pStyle w:val="fsctsubsub"/>
        <w:shd w:val="clear" w:color="auto" w:fill="FFFFFF"/>
        <w:spacing w:before="0" w:beforeAutospacing="0" w:after="120" w:afterAutospacing="0"/>
        <w:ind w:left="720"/>
        <w:rPr>
          <w:rFonts w:ascii="Arial" w:hAnsi="Arial" w:cs="Arial"/>
          <w:sz w:val="22"/>
          <w:szCs w:val="19"/>
          <w:lang w:val="en-US"/>
        </w:rPr>
      </w:pPr>
      <w:r w:rsidRPr="001F036F">
        <w:rPr>
          <w:rFonts w:ascii="Arial" w:hAnsi="Arial" w:cs="Arial" w:hint="eastAsia"/>
          <w:sz w:val="22"/>
          <w:szCs w:val="19"/>
          <w:lang w:val="en-GB"/>
        </w:rPr>
        <w:t>         </w:t>
      </w:r>
      <w:r w:rsidRPr="001F036F">
        <w:rPr>
          <w:rFonts w:ascii="Arial" w:hAnsi="Arial" w:cs="Arial"/>
          <w:sz w:val="22"/>
          <w:szCs w:val="19"/>
          <w:lang w:val="en-GB"/>
        </w:rPr>
        <w:t xml:space="preserve"> </w:t>
      </w:r>
      <w:r w:rsidR="002B547D" w:rsidRPr="001F036F">
        <w:rPr>
          <w:rFonts w:ascii="Arial" w:hAnsi="Arial" w:cs="Arial"/>
          <w:sz w:val="22"/>
          <w:szCs w:val="19"/>
          <w:lang w:val="en-GB"/>
        </w:rPr>
        <w:tab/>
      </w:r>
      <w:r w:rsidRPr="001F036F">
        <w:rPr>
          <w:rFonts w:ascii="Arial" w:hAnsi="Arial" w:cs="Arial"/>
          <w:sz w:val="22"/>
          <w:szCs w:val="19"/>
          <w:lang w:val="en-GB"/>
        </w:rPr>
        <w:t>(a)</w:t>
      </w:r>
      <w:r w:rsidRPr="001F036F">
        <w:rPr>
          <w:rFonts w:ascii="Arial" w:hAnsi="Arial" w:cs="Arial" w:hint="eastAsia"/>
          <w:sz w:val="22"/>
          <w:szCs w:val="19"/>
          <w:lang w:val="en-GB"/>
        </w:rPr>
        <w:t> </w:t>
      </w:r>
      <w:r w:rsidRPr="001F036F">
        <w:rPr>
          <w:rFonts w:ascii="Arial" w:hAnsi="Arial" w:cs="Arial"/>
          <w:sz w:val="22"/>
          <w:szCs w:val="19"/>
          <w:lang w:val="en-GB"/>
        </w:rPr>
        <w:t xml:space="preserve">have been subject to a refining process that has removed gluten protein content to the </w:t>
      </w:r>
      <w:r w:rsidR="00D707FF">
        <w:rPr>
          <w:rFonts w:ascii="Arial" w:hAnsi="Arial" w:cs="Arial"/>
          <w:sz w:val="22"/>
          <w:szCs w:val="19"/>
          <w:lang w:val="en-GB"/>
        </w:rPr>
        <w:tab/>
      </w:r>
      <w:r w:rsidRPr="001F036F">
        <w:rPr>
          <w:rFonts w:ascii="Arial" w:hAnsi="Arial" w:cs="Arial"/>
          <w:sz w:val="22"/>
          <w:szCs w:val="19"/>
          <w:lang w:val="en-GB"/>
        </w:rPr>
        <w:t>lowest level that is</w:t>
      </w:r>
      <w:r w:rsidR="002B547D" w:rsidRPr="001F036F">
        <w:rPr>
          <w:rFonts w:ascii="Arial" w:hAnsi="Arial" w:cs="Arial"/>
          <w:sz w:val="22"/>
          <w:szCs w:val="19"/>
          <w:lang w:val="en-GB"/>
        </w:rPr>
        <w:t xml:space="preserve"> </w:t>
      </w:r>
      <w:r w:rsidRPr="001F036F">
        <w:rPr>
          <w:rFonts w:ascii="Arial" w:hAnsi="Arial" w:cs="Arial"/>
          <w:sz w:val="22"/>
          <w:szCs w:val="19"/>
          <w:lang w:val="en-GB"/>
        </w:rPr>
        <w:t>reasonably achievable; and</w:t>
      </w:r>
    </w:p>
    <w:p w:rsidR="001A7725" w:rsidRPr="001F036F" w:rsidRDefault="00631FE7" w:rsidP="001F036F">
      <w:pPr>
        <w:pStyle w:val="fsctsubsub"/>
        <w:shd w:val="clear" w:color="auto" w:fill="FFFFFF"/>
        <w:spacing w:before="0" w:beforeAutospacing="0" w:after="120" w:afterAutospacing="0"/>
        <w:ind w:left="720"/>
        <w:rPr>
          <w:rFonts w:ascii="Arial" w:hAnsi="Arial" w:cs="Arial"/>
          <w:sz w:val="22"/>
          <w:szCs w:val="19"/>
          <w:lang w:val="en-US"/>
        </w:rPr>
      </w:pPr>
      <w:r w:rsidRPr="001F036F">
        <w:rPr>
          <w:rFonts w:ascii="Arial" w:hAnsi="Arial" w:cs="Arial" w:hint="eastAsia"/>
          <w:sz w:val="22"/>
          <w:szCs w:val="19"/>
          <w:lang w:val="en-GB"/>
        </w:rPr>
        <w:t>         </w:t>
      </w:r>
      <w:r w:rsidR="002B547D" w:rsidRPr="001F036F">
        <w:rPr>
          <w:rFonts w:cs="Arial"/>
          <w:sz w:val="22"/>
          <w:szCs w:val="19"/>
          <w:lang w:val="en-GB"/>
        </w:rPr>
        <w:tab/>
      </w:r>
      <w:r w:rsidRPr="001F036F">
        <w:rPr>
          <w:rFonts w:ascii="Arial" w:hAnsi="Arial" w:cs="Arial" w:hint="eastAsia"/>
          <w:sz w:val="22"/>
          <w:szCs w:val="19"/>
          <w:lang w:val="en-GB"/>
        </w:rPr>
        <w:t> </w:t>
      </w:r>
      <w:r w:rsidRPr="001F036F">
        <w:rPr>
          <w:rFonts w:ascii="Arial" w:hAnsi="Arial" w:cs="Arial"/>
          <w:sz w:val="22"/>
          <w:szCs w:val="19"/>
          <w:lang w:val="en-GB"/>
        </w:rPr>
        <w:t>(b)</w:t>
      </w:r>
      <w:r w:rsidR="002B547D" w:rsidRPr="001F036F">
        <w:rPr>
          <w:rFonts w:cs="Arial"/>
          <w:sz w:val="22"/>
          <w:szCs w:val="19"/>
          <w:lang w:val="en-GB"/>
        </w:rPr>
        <w:t xml:space="preserve"> </w:t>
      </w:r>
      <w:r w:rsidRPr="001F036F">
        <w:rPr>
          <w:rFonts w:ascii="Arial" w:hAnsi="Arial" w:cs="Arial"/>
          <w:sz w:val="22"/>
          <w:szCs w:val="19"/>
          <w:lang w:val="en-GB"/>
        </w:rPr>
        <w:t>have a gluten protein content that does not exceed 20</w:t>
      </w:r>
      <w:r w:rsidRPr="001F036F">
        <w:rPr>
          <w:rFonts w:ascii="Arial" w:hAnsi="Arial" w:cs="Arial" w:hint="eastAsia"/>
          <w:sz w:val="22"/>
          <w:szCs w:val="19"/>
          <w:lang w:val="en-GB"/>
        </w:rPr>
        <w:t> </w:t>
      </w:r>
      <w:r w:rsidRPr="001F036F">
        <w:rPr>
          <w:rFonts w:ascii="Arial" w:hAnsi="Arial" w:cs="Arial"/>
          <w:sz w:val="22"/>
          <w:szCs w:val="19"/>
          <w:lang w:val="en-GB"/>
        </w:rPr>
        <w:t>mg/kg; or</w:t>
      </w:r>
    </w:p>
    <w:p w:rsidR="00631FE7" w:rsidRPr="001F036F" w:rsidRDefault="00631FE7" w:rsidP="001F036F">
      <w:pPr>
        <w:pStyle w:val="fsctsubsub"/>
        <w:shd w:val="clear" w:color="auto" w:fill="FFFFFF"/>
        <w:spacing w:before="0" w:beforeAutospacing="0" w:after="120" w:afterAutospacing="0"/>
        <w:ind w:left="720"/>
        <w:rPr>
          <w:rFonts w:cs="Arial"/>
          <w:sz w:val="22"/>
          <w:szCs w:val="19"/>
          <w:lang w:val="en-US"/>
        </w:rPr>
      </w:pPr>
      <w:r w:rsidRPr="001F036F">
        <w:rPr>
          <w:rFonts w:ascii="Arial" w:hAnsi="Arial" w:cs="Arial"/>
          <w:sz w:val="22"/>
          <w:szCs w:val="19"/>
          <w:lang w:val="en-GB"/>
        </w:rPr>
        <w:t>(C)</w:t>
      </w:r>
      <w:r w:rsidRPr="001F036F">
        <w:rPr>
          <w:rFonts w:ascii="Arial" w:hAnsi="Arial" w:cs="Arial" w:hint="eastAsia"/>
          <w:sz w:val="22"/>
          <w:szCs w:val="19"/>
          <w:lang w:val="en-GB"/>
        </w:rPr>
        <w:t>    </w:t>
      </w:r>
      <w:r w:rsidRPr="001F036F">
        <w:rPr>
          <w:rFonts w:ascii="Arial" w:hAnsi="Arial" w:cs="Arial"/>
          <w:sz w:val="22"/>
          <w:szCs w:val="19"/>
          <w:lang w:val="en-GB"/>
        </w:rPr>
        <w:t xml:space="preserve"> alcohol distilled from wheat;</w:t>
      </w:r>
    </w:p>
    <w:p w:rsidR="006E2CDA" w:rsidRPr="001A7725" w:rsidRDefault="001A7725" w:rsidP="001F036F">
      <w:pPr>
        <w:pStyle w:val="ColorfulList-Accent11"/>
        <w:numPr>
          <w:ilvl w:val="0"/>
          <w:numId w:val="13"/>
        </w:numPr>
        <w:spacing w:after="120"/>
        <w:ind w:left="499" w:hanging="357"/>
        <w:rPr>
          <w:rFonts w:cs="Arial"/>
          <w:sz w:val="22"/>
          <w:lang w:val="en-US"/>
        </w:rPr>
      </w:pPr>
      <w:r w:rsidRPr="009A425E">
        <w:rPr>
          <w:rFonts w:cs="Arial"/>
          <w:b/>
          <w:sz w:val="22"/>
          <w:lang w:val="en-US"/>
        </w:rPr>
        <w:t>Added</w:t>
      </w:r>
      <w:r w:rsidRPr="005A4C72">
        <w:rPr>
          <w:rFonts w:cs="Arial"/>
          <w:b/>
          <w:sz w:val="22"/>
        </w:rPr>
        <w:t xml:space="preserve"> sulphites</w:t>
      </w:r>
      <w:r w:rsidRPr="009A425E">
        <w:rPr>
          <w:rFonts w:cs="Arial"/>
          <w:sz w:val="22"/>
          <w:lang w:val="en-US"/>
        </w:rPr>
        <w:t xml:space="preserve"> in concentrations of 10 mg/kg or more </w:t>
      </w:r>
    </w:p>
    <w:p w:rsidR="00A550C6" w:rsidRDefault="00A550C6" w:rsidP="001F036F">
      <w:pPr>
        <w:pStyle w:val="ColorfulList-Accent11"/>
        <w:spacing w:after="120"/>
        <w:ind w:left="0"/>
        <w:rPr>
          <w:sz w:val="20"/>
          <w:szCs w:val="20"/>
          <w:lang w:eastAsia="en-AU"/>
        </w:rPr>
      </w:pPr>
    </w:p>
    <w:p w:rsidR="00A550C6" w:rsidRDefault="00D329FA" w:rsidP="001F036F">
      <w:pPr>
        <w:pStyle w:val="ColorfulList-Accent11"/>
        <w:spacing w:after="120"/>
        <w:ind w:left="0"/>
        <w:rPr>
          <w:szCs w:val="24"/>
          <w:lang w:eastAsia="en-AU"/>
        </w:rPr>
      </w:pPr>
      <w:r>
        <w:rPr>
          <w:szCs w:val="24"/>
          <w:lang w:eastAsia="en-AU"/>
        </w:rPr>
        <w:t>The manner in which the allergen declaration is required</w:t>
      </w:r>
      <w:r w:rsidR="00BE7ED0">
        <w:rPr>
          <w:szCs w:val="24"/>
          <w:lang w:eastAsia="en-AU"/>
        </w:rPr>
        <w:t>,</w:t>
      </w:r>
      <w:r>
        <w:rPr>
          <w:szCs w:val="24"/>
          <w:lang w:eastAsia="en-AU"/>
        </w:rPr>
        <w:t xml:space="preserve"> is specified in </w:t>
      </w:r>
      <w:r w:rsidR="007B5E5C">
        <w:rPr>
          <w:szCs w:val="24"/>
          <w:lang w:eastAsia="en-AU"/>
        </w:rPr>
        <w:br/>
      </w:r>
      <w:r>
        <w:rPr>
          <w:szCs w:val="24"/>
          <w:lang w:eastAsia="en-AU"/>
        </w:rPr>
        <w:t>Standard 1.2.3 and Standard 1.2.1 of the Code depending on the type of food for sale</w:t>
      </w:r>
      <w:r w:rsidR="00917363">
        <w:rPr>
          <w:szCs w:val="24"/>
          <w:lang w:eastAsia="en-AU"/>
        </w:rPr>
        <w:t>.</w:t>
      </w:r>
    </w:p>
    <w:p w:rsidR="00B00DF1" w:rsidRDefault="00B00DF1" w:rsidP="00DA6938">
      <w:pPr>
        <w:pStyle w:val="ColorfulList-Accent11"/>
        <w:spacing w:after="120"/>
        <w:ind w:left="0"/>
        <w:contextualSpacing w:val="0"/>
        <w:rPr>
          <w:szCs w:val="24"/>
          <w:lang w:eastAsia="en-AU"/>
        </w:rPr>
      </w:pPr>
    </w:p>
    <w:p w:rsidR="00917363" w:rsidRPr="001F036F" w:rsidRDefault="005A4C72" w:rsidP="001F036F">
      <w:pPr>
        <w:pStyle w:val="ColorfulList-Accent11"/>
        <w:spacing w:after="120"/>
        <w:ind w:left="0"/>
        <w:contextualSpacing w:val="0"/>
        <w:rPr>
          <w:color w:val="1F497D" w:themeColor="text2"/>
          <w:szCs w:val="24"/>
          <w:lang w:eastAsia="en-AU"/>
        </w:rPr>
      </w:pPr>
      <w:r w:rsidRPr="001F036F">
        <w:rPr>
          <w:color w:val="1F497D" w:themeColor="text2"/>
          <w:szCs w:val="24"/>
          <w:lang w:eastAsia="en-AU"/>
        </w:rPr>
        <w:t>3.2.1.1 Food</w:t>
      </w:r>
      <w:r w:rsidR="00917363" w:rsidRPr="001F036F">
        <w:rPr>
          <w:color w:val="1F497D" w:themeColor="text2"/>
          <w:szCs w:val="24"/>
          <w:lang w:eastAsia="en-AU"/>
        </w:rPr>
        <w:t xml:space="preserve"> for retail sale</w:t>
      </w:r>
    </w:p>
    <w:p w:rsidR="00B00DF1" w:rsidRDefault="00B00DF1" w:rsidP="001F036F">
      <w:pPr>
        <w:pStyle w:val="ColorfulList-Accent11"/>
        <w:spacing w:after="120"/>
        <w:ind w:left="0"/>
        <w:contextualSpacing w:val="0"/>
        <w:rPr>
          <w:szCs w:val="24"/>
          <w:lang w:eastAsia="en-AU"/>
        </w:rPr>
      </w:pPr>
      <w:r>
        <w:rPr>
          <w:szCs w:val="24"/>
          <w:lang w:eastAsia="en-AU"/>
        </w:rPr>
        <w:t>Retail sale</w:t>
      </w:r>
      <w:r w:rsidR="00A74628">
        <w:rPr>
          <w:szCs w:val="24"/>
          <w:lang w:eastAsia="en-AU"/>
        </w:rPr>
        <w:t>s</w:t>
      </w:r>
      <w:r w:rsidR="00E2150B">
        <w:rPr>
          <w:szCs w:val="24"/>
          <w:lang w:eastAsia="en-AU"/>
        </w:rPr>
        <w:t xml:space="preserve"> – </w:t>
      </w:r>
      <w:r w:rsidR="00A74628">
        <w:rPr>
          <w:szCs w:val="24"/>
          <w:lang w:eastAsia="en-AU"/>
        </w:rPr>
        <w:t xml:space="preserve">includes retail sale of a food, </w:t>
      </w:r>
      <w:r w:rsidR="00E2150B">
        <w:rPr>
          <w:szCs w:val="24"/>
          <w:lang w:eastAsia="en-AU"/>
        </w:rPr>
        <w:t xml:space="preserve">and a sale of food that is not retail sale if the food is sold as suitable for retail sale without any further processing, packaging or labelling. Food for sale in a package must have </w:t>
      </w:r>
      <w:r w:rsidR="00A652A5">
        <w:rPr>
          <w:szCs w:val="24"/>
          <w:lang w:eastAsia="en-AU"/>
        </w:rPr>
        <w:t>allergen declarations unless:</w:t>
      </w:r>
    </w:p>
    <w:p w:rsidR="00A652A5" w:rsidRDefault="00A652A5" w:rsidP="00F90492">
      <w:pPr>
        <w:pStyle w:val="ColorfulList-Accent11"/>
        <w:numPr>
          <w:ilvl w:val="0"/>
          <w:numId w:val="35"/>
        </w:numPr>
        <w:spacing w:after="120"/>
        <w:ind w:left="714" w:hanging="357"/>
        <w:contextualSpacing w:val="0"/>
        <w:rPr>
          <w:szCs w:val="24"/>
          <w:lang w:eastAsia="en-AU"/>
        </w:rPr>
      </w:pPr>
      <w:r>
        <w:rPr>
          <w:szCs w:val="24"/>
          <w:lang w:eastAsia="en-AU"/>
        </w:rPr>
        <w:t>Is made and packaged on the premises from which it is sold; or</w:t>
      </w:r>
    </w:p>
    <w:p w:rsidR="00A652A5" w:rsidRDefault="00A652A5" w:rsidP="00F90492">
      <w:pPr>
        <w:pStyle w:val="ColorfulList-Accent11"/>
        <w:numPr>
          <w:ilvl w:val="0"/>
          <w:numId w:val="35"/>
        </w:numPr>
        <w:spacing w:after="120"/>
        <w:ind w:left="714" w:hanging="357"/>
        <w:contextualSpacing w:val="0"/>
        <w:rPr>
          <w:szCs w:val="24"/>
          <w:lang w:eastAsia="en-AU"/>
        </w:rPr>
      </w:pPr>
      <w:r>
        <w:rPr>
          <w:szCs w:val="24"/>
          <w:lang w:eastAsia="en-AU"/>
        </w:rPr>
        <w:t>Is packaged in the presence of the purchaser; or</w:t>
      </w:r>
    </w:p>
    <w:p w:rsidR="00A652A5" w:rsidRDefault="00917363" w:rsidP="00F90492">
      <w:pPr>
        <w:pStyle w:val="ColorfulList-Accent11"/>
        <w:numPr>
          <w:ilvl w:val="0"/>
          <w:numId w:val="35"/>
        </w:numPr>
        <w:spacing w:after="120"/>
        <w:ind w:left="714" w:hanging="357"/>
        <w:contextualSpacing w:val="0"/>
        <w:rPr>
          <w:szCs w:val="24"/>
          <w:lang w:eastAsia="en-AU"/>
        </w:rPr>
      </w:pPr>
      <w:r>
        <w:rPr>
          <w:szCs w:val="24"/>
          <w:lang w:eastAsia="en-AU"/>
        </w:rPr>
        <w:t>Is whole or cut fresh f</w:t>
      </w:r>
      <w:r w:rsidR="00A652A5">
        <w:rPr>
          <w:szCs w:val="24"/>
          <w:lang w:eastAsia="en-AU"/>
        </w:rPr>
        <w:t>ruit and vegetables (other than seed sprouts or similar products) in a package</w:t>
      </w:r>
      <w:r>
        <w:rPr>
          <w:szCs w:val="24"/>
          <w:lang w:eastAsia="en-AU"/>
        </w:rPr>
        <w:t xml:space="preserve"> that does not obscure the nature or quality of food;</w:t>
      </w:r>
    </w:p>
    <w:p w:rsidR="00A652A5" w:rsidRDefault="00A652A5" w:rsidP="00F90492">
      <w:pPr>
        <w:pStyle w:val="ColorfulList-Accent11"/>
        <w:numPr>
          <w:ilvl w:val="0"/>
          <w:numId w:val="35"/>
        </w:numPr>
        <w:spacing w:after="120"/>
        <w:ind w:left="714" w:hanging="357"/>
        <w:contextualSpacing w:val="0"/>
        <w:rPr>
          <w:szCs w:val="24"/>
          <w:lang w:eastAsia="en-AU"/>
        </w:rPr>
      </w:pPr>
      <w:r>
        <w:rPr>
          <w:szCs w:val="24"/>
          <w:lang w:eastAsia="en-AU"/>
        </w:rPr>
        <w:t>Is delivered packaged, and ready for consumption, at the express order of the purchaser (other than when the food is sold from a vending machine);</w:t>
      </w:r>
      <w:r w:rsidR="00917363">
        <w:rPr>
          <w:szCs w:val="24"/>
          <w:lang w:eastAsia="en-AU"/>
        </w:rPr>
        <w:t xml:space="preserve"> </w:t>
      </w:r>
      <w:r>
        <w:rPr>
          <w:szCs w:val="24"/>
          <w:lang w:eastAsia="en-AU"/>
        </w:rPr>
        <w:t>or</w:t>
      </w:r>
    </w:p>
    <w:p w:rsidR="00A652A5" w:rsidRDefault="00A652A5" w:rsidP="00F90492">
      <w:pPr>
        <w:pStyle w:val="ColorfulList-Accent11"/>
        <w:numPr>
          <w:ilvl w:val="0"/>
          <w:numId w:val="35"/>
        </w:numPr>
        <w:spacing w:after="120"/>
        <w:ind w:left="714" w:hanging="357"/>
        <w:contextualSpacing w:val="0"/>
        <w:rPr>
          <w:szCs w:val="24"/>
          <w:lang w:eastAsia="en-AU"/>
        </w:rPr>
      </w:pPr>
      <w:r>
        <w:rPr>
          <w:szCs w:val="24"/>
          <w:lang w:eastAsia="en-AU"/>
        </w:rPr>
        <w:t>Is sold at a fund raising event; or</w:t>
      </w:r>
    </w:p>
    <w:p w:rsidR="002A6189" w:rsidRPr="00332704" w:rsidRDefault="00A652A5" w:rsidP="00F90492">
      <w:pPr>
        <w:pStyle w:val="ColorfulList-Accent11"/>
        <w:numPr>
          <w:ilvl w:val="0"/>
          <w:numId w:val="35"/>
        </w:numPr>
        <w:spacing w:after="120"/>
        <w:ind w:left="714" w:hanging="357"/>
        <w:contextualSpacing w:val="0"/>
        <w:rPr>
          <w:szCs w:val="24"/>
          <w:lang w:eastAsia="en-AU"/>
        </w:rPr>
      </w:pPr>
      <w:r>
        <w:rPr>
          <w:szCs w:val="24"/>
          <w:lang w:eastAsia="en-AU"/>
        </w:rPr>
        <w:t>Is displayed in an assisted service display cabinet</w:t>
      </w:r>
    </w:p>
    <w:p w:rsidR="003B373F" w:rsidRDefault="00917363" w:rsidP="001F036F">
      <w:pPr>
        <w:pStyle w:val="ColorfulList-Accent11"/>
        <w:spacing w:after="120"/>
        <w:ind w:left="0"/>
        <w:rPr>
          <w:szCs w:val="24"/>
          <w:lang w:eastAsia="en-AU"/>
        </w:rPr>
      </w:pPr>
      <w:r>
        <w:rPr>
          <w:szCs w:val="24"/>
          <w:lang w:eastAsia="en-AU"/>
        </w:rPr>
        <w:lastRenderedPageBreak/>
        <w:t xml:space="preserve">For food required to bear a label under </w:t>
      </w:r>
      <w:r w:rsidR="009A673A">
        <w:rPr>
          <w:szCs w:val="24"/>
          <w:lang w:eastAsia="en-AU"/>
        </w:rPr>
        <w:t xml:space="preserve">clause 6 of </w:t>
      </w:r>
      <w:r>
        <w:rPr>
          <w:szCs w:val="24"/>
          <w:lang w:eastAsia="en-AU"/>
        </w:rPr>
        <w:t>Standard 1.2.1, the</w:t>
      </w:r>
      <w:r w:rsidR="001118BF">
        <w:rPr>
          <w:szCs w:val="24"/>
          <w:lang w:eastAsia="en-AU"/>
        </w:rPr>
        <w:t xml:space="preserve"> allergen</w:t>
      </w:r>
      <w:r>
        <w:rPr>
          <w:szCs w:val="24"/>
          <w:lang w:eastAsia="en-AU"/>
        </w:rPr>
        <w:t xml:space="preserve"> declaration must be made on the label. For food for retail sale that is not required to bear a label</w:t>
      </w:r>
      <w:r w:rsidR="001118BF">
        <w:rPr>
          <w:szCs w:val="24"/>
          <w:lang w:eastAsia="en-AU"/>
        </w:rPr>
        <w:t>, then</w:t>
      </w:r>
      <w:r>
        <w:rPr>
          <w:szCs w:val="24"/>
          <w:lang w:eastAsia="en-AU"/>
        </w:rPr>
        <w:t xml:space="preserve"> under </w:t>
      </w:r>
      <w:r w:rsidR="00E1611B">
        <w:rPr>
          <w:szCs w:val="24"/>
          <w:lang w:eastAsia="en-AU"/>
        </w:rPr>
        <w:br/>
      </w:r>
      <w:r>
        <w:rPr>
          <w:szCs w:val="24"/>
          <w:lang w:eastAsia="en-AU"/>
        </w:rPr>
        <w:t xml:space="preserve">Standard </w:t>
      </w:r>
      <w:r w:rsidR="009A673A">
        <w:rPr>
          <w:szCs w:val="24"/>
          <w:lang w:eastAsia="en-AU"/>
        </w:rPr>
        <w:t xml:space="preserve">clause 9(6) of Standard </w:t>
      </w:r>
      <w:r>
        <w:rPr>
          <w:szCs w:val="24"/>
          <w:lang w:eastAsia="en-AU"/>
        </w:rPr>
        <w:t xml:space="preserve">1.2.1, the </w:t>
      </w:r>
      <w:r w:rsidR="002A6189">
        <w:rPr>
          <w:szCs w:val="24"/>
          <w:lang w:eastAsia="en-AU"/>
        </w:rPr>
        <w:t xml:space="preserve">allergen </w:t>
      </w:r>
      <w:r>
        <w:rPr>
          <w:szCs w:val="24"/>
          <w:lang w:eastAsia="en-AU"/>
        </w:rPr>
        <w:t>declaration</w:t>
      </w:r>
      <w:r w:rsidR="002A6189">
        <w:rPr>
          <w:szCs w:val="24"/>
          <w:lang w:eastAsia="en-AU"/>
        </w:rPr>
        <w:t xml:space="preserve"> must be displayed in connection with the display of food or provided to the purchaser </w:t>
      </w:r>
      <w:r w:rsidR="0080258B">
        <w:rPr>
          <w:szCs w:val="24"/>
          <w:lang w:eastAsia="en-AU"/>
        </w:rPr>
        <w:t>on request</w:t>
      </w:r>
      <w:r w:rsidR="003B373F">
        <w:rPr>
          <w:szCs w:val="24"/>
          <w:lang w:eastAsia="en-AU"/>
        </w:rPr>
        <w:t xml:space="preserve">. </w:t>
      </w:r>
    </w:p>
    <w:p w:rsidR="003B373F" w:rsidRDefault="003B373F" w:rsidP="00DA6938">
      <w:pPr>
        <w:pStyle w:val="ColorfulList-Accent11"/>
        <w:spacing w:after="120"/>
        <w:ind w:left="0"/>
        <w:rPr>
          <w:szCs w:val="24"/>
          <w:lang w:eastAsia="en-AU"/>
        </w:rPr>
      </w:pPr>
    </w:p>
    <w:p w:rsidR="00A84D82" w:rsidRDefault="00FF3D59" w:rsidP="001F036F">
      <w:pPr>
        <w:pStyle w:val="ColorfulList-Accent11"/>
        <w:spacing w:after="120"/>
        <w:ind w:left="0"/>
        <w:rPr>
          <w:szCs w:val="24"/>
          <w:lang w:eastAsia="en-AU"/>
        </w:rPr>
      </w:pPr>
      <w:r>
        <w:rPr>
          <w:szCs w:val="24"/>
          <w:lang w:eastAsia="en-AU"/>
        </w:rPr>
        <w:t>R</w:t>
      </w:r>
      <w:r w:rsidR="003B373F">
        <w:rPr>
          <w:szCs w:val="24"/>
          <w:lang w:eastAsia="en-AU"/>
        </w:rPr>
        <w:t>equirements set out for food</w:t>
      </w:r>
      <w:r w:rsidR="00A652A5">
        <w:rPr>
          <w:szCs w:val="24"/>
          <w:lang w:eastAsia="en-AU"/>
        </w:rPr>
        <w:t xml:space="preserve"> sold in a hamper</w:t>
      </w:r>
      <w:r w:rsidR="00A84D82">
        <w:rPr>
          <w:szCs w:val="24"/>
          <w:lang w:eastAsia="en-AU"/>
        </w:rPr>
        <w:t xml:space="preserve"> and foods sold in a vending machine</w:t>
      </w:r>
      <w:r>
        <w:rPr>
          <w:szCs w:val="24"/>
          <w:lang w:eastAsia="en-AU"/>
        </w:rPr>
        <w:t xml:space="preserve"> are as follows:</w:t>
      </w:r>
    </w:p>
    <w:p w:rsidR="00A84D82" w:rsidRDefault="00A84D82" w:rsidP="001F036F">
      <w:pPr>
        <w:pStyle w:val="ColorfulList-Accent11"/>
        <w:numPr>
          <w:ilvl w:val="0"/>
          <w:numId w:val="38"/>
        </w:numPr>
        <w:spacing w:after="120"/>
        <w:rPr>
          <w:szCs w:val="24"/>
          <w:lang w:eastAsia="en-AU"/>
        </w:rPr>
      </w:pPr>
      <w:r w:rsidRPr="001F036F">
        <w:rPr>
          <w:szCs w:val="24"/>
          <w:u w:val="single"/>
          <w:lang w:eastAsia="en-AU"/>
        </w:rPr>
        <w:t>Hamper:</w:t>
      </w:r>
      <w:r>
        <w:rPr>
          <w:szCs w:val="24"/>
          <w:lang w:eastAsia="en-AU"/>
        </w:rPr>
        <w:t xml:space="preserve"> </w:t>
      </w:r>
      <w:r w:rsidR="003B373F" w:rsidRPr="008218F3">
        <w:rPr>
          <w:szCs w:val="24"/>
          <w:lang w:eastAsia="en-AU"/>
        </w:rPr>
        <w:t>In this case,</w:t>
      </w:r>
      <w:r w:rsidR="00A652A5" w:rsidRPr="008218F3">
        <w:rPr>
          <w:szCs w:val="24"/>
          <w:lang w:eastAsia="en-AU"/>
        </w:rPr>
        <w:t xml:space="preserve"> </w:t>
      </w:r>
      <w:r w:rsidR="00574FC4" w:rsidRPr="008218F3">
        <w:rPr>
          <w:szCs w:val="24"/>
          <w:lang w:eastAsia="en-AU"/>
        </w:rPr>
        <w:t xml:space="preserve">each package must have </w:t>
      </w:r>
      <w:r w:rsidR="003B373F" w:rsidRPr="008218F3">
        <w:rPr>
          <w:szCs w:val="24"/>
          <w:lang w:eastAsia="en-AU"/>
        </w:rPr>
        <w:t xml:space="preserve">the </w:t>
      </w:r>
      <w:r w:rsidR="001F036F">
        <w:rPr>
          <w:szCs w:val="24"/>
          <w:lang w:eastAsia="en-AU"/>
        </w:rPr>
        <w:t>allergen</w:t>
      </w:r>
      <w:r w:rsidR="003B373F" w:rsidRPr="008218F3">
        <w:rPr>
          <w:szCs w:val="24"/>
          <w:lang w:eastAsia="en-AU"/>
        </w:rPr>
        <w:t xml:space="preserve"> declaration on the </w:t>
      </w:r>
      <w:r w:rsidR="00574FC4" w:rsidRPr="00A84D82">
        <w:rPr>
          <w:szCs w:val="24"/>
          <w:lang w:eastAsia="en-AU"/>
        </w:rPr>
        <w:t>label</w:t>
      </w:r>
      <w:r w:rsidR="003B373F" w:rsidRPr="00A84D82">
        <w:rPr>
          <w:szCs w:val="24"/>
          <w:lang w:eastAsia="en-AU"/>
        </w:rPr>
        <w:t>,</w:t>
      </w:r>
      <w:r w:rsidR="00574FC4" w:rsidRPr="00A84D82">
        <w:rPr>
          <w:szCs w:val="24"/>
          <w:lang w:eastAsia="en-AU"/>
        </w:rPr>
        <w:t xml:space="preserve"> and each item of food not in a package must be accompanied by labelling </w:t>
      </w:r>
      <w:r w:rsidR="003B373F" w:rsidRPr="00A84D82">
        <w:rPr>
          <w:szCs w:val="24"/>
          <w:lang w:eastAsia="en-AU"/>
        </w:rPr>
        <w:t xml:space="preserve">which includes the </w:t>
      </w:r>
      <w:r w:rsidR="001F036F">
        <w:rPr>
          <w:szCs w:val="24"/>
          <w:lang w:eastAsia="en-AU"/>
        </w:rPr>
        <w:t xml:space="preserve">allergen </w:t>
      </w:r>
      <w:r w:rsidR="00574FC4" w:rsidRPr="00A84D82">
        <w:rPr>
          <w:szCs w:val="24"/>
          <w:lang w:eastAsia="en-AU"/>
        </w:rPr>
        <w:t>declarations</w:t>
      </w:r>
      <w:r w:rsidR="002A6189" w:rsidRPr="00A84D82">
        <w:rPr>
          <w:szCs w:val="24"/>
          <w:lang w:eastAsia="en-AU"/>
        </w:rPr>
        <w:t>.</w:t>
      </w:r>
    </w:p>
    <w:p w:rsidR="003B373F" w:rsidRDefault="00A84D82" w:rsidP="001F036F">
      <w:pPr>
        <w:pStyle w:val="ColorfulList-Accent11"/>
        <w:numPr>
          <w:ilvl w:val="0"/>
          <w:numId w:val="38"/>
        </w:numPr>
        <w:spacing w:after="120"/>
        <w:rPr>
          <w:szCs w:val="24"/>
          <w:lang w:eastAsia="en-AU"/>
        </w:rPr>
      </w:pPr>
      <w:r w:rsidRPr="001F036F">
        <w:rPr>
          <w:szCs w:val="24"/>
          <w:u w:val="single"/>
          <w:lang w:eastAsia="en-AU"/>
        </w:rPr>
        <w:t>Vending machine:</w:t>
      </w:r>
      <w:r>
        <w:rPr>
          <w:szCs w:val="24"/>
          <w:lang w:eastAsia="en-AU"/>
        </w:rPr>
        <w:t xml:space="preserve"> </w:t>
      </w:r>
      <w:r w:rsidR="003B373F">
        <w:rPr>
          <w:szCs w:val="24"/>
          <w:lang w:eastAsia="en-AU"/>
        </w:rPr>
        <w:t xml:space="preserve">Food sold from vending machines – the </w:t>
      </w:r>
      <w:r w:rsidR="001F036F">
        <w:rPr>
          <w:szCs w:val="24"/>
          <w:lang w:eastAsia="en-AU"/>
        </w:rPr>
        <w:t>allergen</w:t>
      </w:r>
      <w:r w:rsidR="003B373F">
        <w:rPr>
          <w:szCs w:val="24"/>
          <w:lang w:eastAsia="en-AU"/>
        </w:rPr>
        <w:t xml:space="preserve"> declaration must accompany the food or be displayed in connection with the display of the food.</w:t>
      </w:r>
    </w:p>
    <w:p w:rsidR="003B373F" w:rsidRDefault="003B373F" w:rsidP="00DA6938">
      <w:pPr>
        <w:pStyle w:val="ColorfulList-Accent11"/>
        <w:spacing w:after="120"/>
        <w:ind w:left="0"/>
        <w:rPr>
          <w:szCs w:val="24"/>
          <w:lang w:eastAsia="en-AU"/>
        </w:rPr>
      </w:pPr>
    </w:p>
    <w:p w:rsidR="00917363" w:rsidRPr="00332704" w:rsidRDefault="00332704" w:rsidP="00562358">
      <w:pPr>
        <w:pStyle w:val="ColorfulList-Accent11"/>
        <w:spacing w:after="120"/>
        <w:ind w:left="0"/>
        <w:contextualSpacing w:val="0"/>
        <w:rPr>
          <w:b/>
          <w:color w:val="1F497D" w:themeColor="text2"/>
          <w:szCs w:val="24"/>
          <w:lang w:eastAsia="en-AU"/>
        </w:rPr>
      </w:pPr>
      <w:r w:rsidRPr="00332704">
        <w:rPr>
          <w:b/>
          <w:color w:val="1F497D" w:themeColor="text2"/>
          <w:szCs w:val="24"/>
          <w:lang w:eastAsia="en-AU"/>
        </w:rPr>
        <w:t>3.2.1.2</w:t>
      </w:r>
      <w:r w:rsidR="00F619B3" w:rsidRPr="00332704">
        <w:rPr>
          <w:b/>
          <w:color w:val="1F497D" w:themeColor="text2"/>
          <w:szCs w:val="24"/>
          <w:lang w:eastAsia="en-AU"/>
        </w:rPr>
        <w:t xml:space="preserve"> </w:t>
      </w:r>
      <w:r w:rsidR="00917363" w:rsidRPr="00332704">
        <w:rPr>
          <w:b/>
          <w:color w:val="1F497D" w:themeColor="text2"/>
          <w:szCs w:val="24"/>
          <w:lang w:eastAsia="en-AU"/>
        </w:rPr>
        <w:t xml:space="preserve">Food for </w:t>
      </w:r>
      <w:r w:rsidR="001F036F" w:rsidRPr="00332704">
        <w:rPr>
          <w:b/>
          <w:color w:val="1F497D" w:themeColor="text2"/>
          <w:szCs w:val="24"/>
          <w:lang w:eastAsia="en-AU"/>
        </w:rPr>
        <w:t>sale to caterers</w:t>
      </w:r>
    </w:p>
    <w:p w:rsidR="00A84D82" w:rsidRDefault="00A84D82" w:rsidP="00562358">
      <w:pPr>
        <w:pStyle w:val="ColorfulList-Accent11"/>
        <w:spacing w:after="120"/>
        <w:ind w:left="0"/>
        <w:rPr>
          <w:szCs w:val="24"/>
          <w:lang w:eastAsia="en-AU"/>
        </w:rPr>
      </w:pPr>
      <w:r>
        <w:rPr>
          <w:szCs w:val="24"/>
          <w:lang w:eastAsia="en-AU"/>
        </w:rPr>
        <w:t xml:space="preserve">In this instance, caterers means a person, establishment or institution e.g. catering establishment, restaurant, canteen, school, hospital etc. which handles or offers food for immediate consumption. </w:t>
      </w:r>
    </w:p>
    <w:p w:rsidR="00A84D82" w:rsidRDefault="00A84D82" w:rsidP="00562358">
      <w:pPr>
        <w:pStyle w:val="ColorfulList-Accent11"/>
        <w:spacing w:after="120"/>
        <w:ind w:left="0"/>
        <w:rPr>
          <w:szCs w:val="24"/>
          <w:lang w:eastAsia="en-AU"/>
        </w:rPr>
      </w:pPr>
    </w:p>
    <w:p w:rsidR="00FD0B80" w:rsidRDefault="00A84D82" w:rsidP="00562358">
      <w:pPr>
        <w:pStyle w:val="ColorfulList-Accent11"/>
        <w:spacing w:after="120"/>
        <w:ind w:left="0"/>
        <w:rPr>
          <w:szCs w:val="24"/>
          <w:lang w:eastAsia="en-AU"/>
        </w:rPr>
      </w:pPr>
      <w:r>
        <w:rPr>
          <w:szCs w:val="24"/>
          <w:lang w:eastAsia="en-AU"/>
        </w:rPr>
        <w:t xml:space="preserve">Food sold to caterers </w:t>
      </w:r>
      <w:r w:rsidR="00D62CDC">
        <w:rPr>
          <w:szCs w:val="24"/>
          <w:lang w:eastAsia="en-AU"/>
        </w:rPr>
        <w:t xml:space="preserve">must </w:t>
      </w:r>
      <w:r w:rsidR="003654E2">
        <w:rPr>
          <w:szCs w:val="24"/>
          <w:lang w:eastAsia="en-AU"/>
        </w:rPr>
        <w:t xml:space="preserve">provide </w:t>
      </w:r>
      <w:r>
        <w:rPr>
          <w:szCs w:val="24"/>
          <w:lang w:eastAsia="en-AU"/>
        </w:rPr>
        <w:t xml:space="preserve">allergen </w:t>
      </w:r>
      <w:r w:rsidR="00D62CDC">
        <w:rPr>
          <w:szCs w:val="24"/>
          <w:lang w:eastAsia="en-AU"/>
        </w:rPr>
        <w:t>declarations</w:t>
      </w:r>
      <w:r w:rsidR="00562358">
        <w:rPr>
          <w:szCs w:val="24"/>
          <w:lang w:eastAsia="en-AU"/>
        </w:rPr>
        <w:t xml:space="preserve"> </w:t>
      </w:r>
      <w:r>
        <w:rPr>
          <w:szCs w:val="24"/>
          <w:lang w:eastAsia="en-AU"/>
        </w:rPr>
        <w:t>on the label</w:t>
      </w:r>
      <w:r w:rsidR="00D62CDC">
        <w:rPr>
          <w:szCs w:val="24"/>
          <w:lang w:eastAsia="en-AU"/>
        </w:rPr>
        <w:t xml:space="preserve"> </w:t>
      </w:r>
      <w:r w:rsidR="003654E2">
        <w:rPr>
          <w:szCs w:val="24"/>
          <w:lang w:eastAsia="en-AU"/>
        </w:rPr>
        <w:t>for foods that must bea</w:t>
      </w:r>
      <w:r w:rsidR="001F036F">
        <w:rPr>
          <w:szCs w:val="24"/>
          <w:lang w:eastAsia="en-AU"/>
        </w:rPr>
        <w:t xml:space="preserve">r a label under </w:t>
      </w:r>
      <w:r w:rsidR="009A673A">
        <w:rPr>
          <w:szCs w:val="24"/>
          <w:lang w:eastAsia="en-AU"/>
        </w:rPr>
        <w:t xml:space="preserve">clause 12 of </w:t>
      </w:r>
      <w:r w:rsidR="001F036F">
        <w:rPr>
          <w:szCs w:val="24"/>
          <w:lang w:eastAsia="en-AU"/>
        </w:rPr>
        <w:t>Standard 1.2.1</w:t>
      </w:r>
      <w:r w:rsidR="00562358">
        <w:rPr>
          <w:szCs w:val="24"/>
          <w:lang w:eastAsia="en-AU"/>
        </w:rPr>
        <w:t xml:space="preserve">. For foods sold to a caterer that do </w:t>
      </w:r>
      <w:r w:rsidR="00562358" w:rsidRPr="00C74B4B">
        <w:rPr>
          <w:szCs w:val="24"/>
          <w:u w:val="single"/>
          <w:lang w:eastAsia="en-AU"/>
        </w:rPr>
        <w:t>not</w:t>
      </w:r>
      <w:r w:rsidR="00562358">
        <w:rPr>
          <w:szCs w:val="24"/>
          <w:lang w:eastAsia="en-AU"/>
        </w:rPr>
        <w:t xml:space="preserve"> need to bear a label under </w:t>
      </w:r>
      <w:r w:rsidR="009A673A">
        <w:rPr>
          <w:szCs w:val="24"/>
          <w:lang w:eastAsia="en-AU"/>
        </w:rPr>
        <w:t xml:space="preserve">clause 12 of </w:t>
      </w:r>
      <w:r w:rsidR="00562358">
        <w:rPr>
          <w:szCs w:val="24"/>
          <w:lang w:eastAsia="en-AU"/>
        </w:rPr>
        <w:t xml:space="preserve">Standard 1.2.1, the allergen declaration must be provided </w:t>
      </w:r>
      <w:r w:rsidR="00D62CDC">
        <w:rPr>
          <w:szCs w:val="24"/>
          <w:lang w:eastAsia="en-AU"/>
        </w:rPr>
        <w:t xml:space="preserve">with the </w:t>
      </w:r>
      <w:r w:rsidR="008A5A3E">
        <w:rPr>
          <w:szCs w:val="24"/>
          <w:lang w:eastAsia="en-AU"/>
        </w:rPr>
        <w:t>food</w:t>
      </w:r>
      <w:r w:rsidR="003654E2">
        <w:rPr>
          <w:szCs w:val="24"/>
          <w:lang w:eastAsia="en-AU"/>
        </w:rPr>
        <w:t xml:space="preserve">. </w:t>
      </w:r>
    </w:p>
    <w:p w:rsidR="00FD0B80" w:rsidRDefault="00FD0B80" w:rsidP="00562358">
      <w:pPr>
        <w:pStyle w:val="ColorfulList-Accent11"/>
        <w:spacing w:after="120"/>
        <w:ind w:left="0"/>
        <w:rPr>
          <w:szCs w:val="24"/>
          <w:lang w:eastAsia="en-AU"/>
        </w:rPr>
      </w:pPr>
    </w:p>
    <w:p w:rsidR="00B00DF1" w:rsidRDefault="001F036F" w:rsidP="00562358">
      <w:pPr>
        <w:pStyle w:val="ColorfulList-Accent11"/>
        <w:spacing w:after="120"/>
        <w:ind w:left="0"/>
        <w:rPr>
          <w:szCs w:val="24"/>
          <w:lang w:eastAsia="en-AU"/>
        </w:rPr>
      </w:pPr>
      <w:r>
        <w:rPr>
          <w:szCs w:val="24"/>
          <w:lang w:eastAsia="en-AU"/>
        </w:rPr>
        <w:t xml:space="preserve">Under </w:t>
      </w:r>
      <w:r w:rsidR="009A673A">
        <w:rPr>
          <w:szCs w:val="24"/>
          <w:lang w:eastAsia="en-AU"/>
        </w:rPr>
        <w:t xml:space="preserve">clause 17 of </w:t>
      </w:r>
      <w:r>
        <w:rPr>
          <w:szCs w:val="24"/>
          <w:lang w:eastAsia="en-AU"/>
        </w:rPr>
        <w:t>Standard 1.2.1</w:t>
      </w:r>
      <w:r w:rsidR="00FF3D59">
        <w:rPr>
          <w:szCs w:val="24"/>
          <w:lang w:eastAsia="en-AU"/>
        </w:rPr>
        <w:t>,</w:t>
      </w:r>
      <w:r w:rsidR="00FD0B80">
        <w:rPr>
          <w:szCs w:val="24"/>
          <w:lang w:eastAsia="en-AU"/>
        </w:rPr>
        <w:t xml:space="preserve"> a caterer can request any information </w:t>
      </w:r>
      <w:r w:rsidR="008A5A3E">
        <w:rPr>
          <w:szCs w:val="24"/>
          <w:lang w:eastAsia="en-AU"/>
        </w:rPr>
        <w:t>to enable the caterer to comply with any compositional, labelling or declaration requirement of the Code</w:t>
      </w:r>
      <w:r w:rsidR="00A84D82">
        <w:rPr>
          <w:szCs w:val="24"/>
          <w:lang w:eastAsia="en-AU"/>
        </w:rPr>
        <w:t>.</w:t>
      </w:r>
      <w:r w:rsidR="00A84D82" w:rsidRPr="00A84D82">
        <w:rPr>
          <w:szCs w:val="24"/>
          <w:lang w:eastAsia="en-AU"/>
        </w:rPr>
        <w:t xml:space="preserve"> </w:t>
      </w:r>
    </w:p>
    <w:p w:rsidR="008218F3" w:rsidRDefault="008218F3" w:rsidP="00562358">
      <w:pPr>
        <w:pStyle w:val="ColorfulList-Accent11"/>
        <w:spacing w:after="120"/>
        <w:ind w:left="0"/>
        <w:rPr>
          <w:szCs w:val="24"/>
          <w:lang w:eastAsia="en-AU"/>
        </w:rPr>
      </w:pPr>
    </w:p>
    <w:p w:rsidR="008218F3" w:rsidRPr="00562358" w:rsidRDefault="00332704" w:rsidP="00562358">
      <w:pPr>
        <w:pStyle w:val="ColorfulList-Accent11"/>
        <w:spacing w:after="120"/>
        <w:ind w:left="0"/>
        <w:contextualSpacing w:val="0"/>
        <w:rPr>
          <w:b/>
          <w:color w:val="1F497D" w:themeColor="text2"/>
          <w:szCs w:val="24"/>
          <w:lang w:eastAsia="en-AU"/>
        </w:rPr>
      </w:pPr>
      <w:r>
        <w:rPr>
          <w:b/>
          <w:color w:val="1F497D" w:themeColor="text2"/>
          <w:szCs w:val="24"/>
          <w:lang w:eastAsia="en-AU"/>
        </w:rPr>
        <w:t>3.2.1.3</w:t>
      </w:r>
      <w:r w:rsidR="00F619B3" w:rsidRPr="00562358">
        <w:rPr>
          <w:b/>
          <w:color w:val="1F497D" w:themeColor="text2"/>
          <w:szCs w:val="24"/>
          <w:lang w:eastAsia="en-AU"/>
        </w:rPr>
        <w:t xml:space="preserve"> </w:t>
      </w:r>
      <w:r w:rsidR="008218F3" w:rsidRPr="00562358">
        <w:rPr>
          <w:b/>
          <w:color w:val="1F497D" w:themeColor="text2"/>
          <w:szCs w:val="24"/>
          <w:lang w:eastAsia="en-AU"/>
        </w:rPr>
        <w:t>Other sale of food</w:t>
      </w:r>
    </w:p>
    <w:p w:rsidR="00FF3D59" w:rsidRDefault="008218F3" w:rsidP="00562358">
      <w:pPr>
        <w:pStyle w:val="ColorfulList-Accent11"/>
        <w:spacing w:after="120"/>
        <w:ind w:left="0"/>
        <w:rPr>
          <w:szCs w:val="24"/>
          <w:lang w:eastAsia="en-AU"/>
        </w:rPr>
      </w:pPr>
      <w:r w:rsidRPr="00562358">
        <w:rPr>
          <w:szCs w:val="24"/>
          <w:lang w:eastAsia="en-AU"/>
        </w:rPr>
        <w:t xml:space="preserve">This applies to sales of food that are </w:t>
      </w:r>
      <w:r w:rsidRPr="00562358">
        <w:rPr>
          <w:szCs w:val="24"/>
          <w:u w:val="single"/>
          <w:lang w:eastAsia="en-AU"/>
        </w:rPr>
        <w:t>not</w:t>
      </w:r>
      <w:r w:rsidR="00F619B3">
        <w:rPr>
          <w:szCs w:val="24"/>
          <w:lang w:eastAsia="en-AU"/>
        </w:rPr>
        <w:t xml:space="preserve"> intra-company transfer, </w:t>
      </w:r>
      <w:r w:rsidRPr="00562358">
        <w:rPr>
          <w:szCs w:val="24"/>
          <w:lang w:eastAsia="en-AU"/>
        </w:rPr>
        <w:t>foods for retail sale or foods for</w:t>
      </w:r>
      <w:r w:rsidR="00562358">
        <w:rPr>
          <w:szCs w:val="24"/>
          <w:lang w:eastAsia="en-AU"/>
        </w:rPr>
        <w:t xml:space="preserve"> sale to caterers</w:t>
      </w:r>
      <w:r w:rsidRPr="00562358">
        <w:rPr>
          <w:szCs w:val="24"/>
          <w:lang w:eastAsia="en-AU"/>
        </w:rPr>
        <w:t>.</w:t>
      </w:r>
      <w:r>
        <w:rPr>
          <w:szCs w:val="24"/>
          <w:lang w:eastAsia="en-AU"/>
        </w:rPr>
        <w:t xml:space="preserve"> </w:t>
      </w:r>
      <w:r w:rsidR="001F036F">
        <w:rPr>
          <w:szCs w:val="24"/>
          <w:lang w:eastAsia="en-AU"/>
        </w:rPr>
        <w:t xml:space="preserve">Under </w:t>
      </w:r>
      <w:r w:rsidR="009A673A">
        <w:rPr>
          <w:szCs w:val="24"/>
          <w:lang w:eastAsia="en-AU"/>
        </w:rPr>
        <w:t xml:space="preserve">clause 21 of </w:t>
      </w:r>
      <w:r w:rsidR="001F036F">
        <w:rPr>
          <w:szCs w:val="24"/>
          <w:lang w:eastAsia="en-AU"/>
        </w:rPr>
        <w:t>Standard 1.2.1</w:t>
      </w:r>
      <w:r w:rsidR="00FF3D59">
        <w:rPr>
          <w:szCs w:val="24"/>
          <w:lang w:eastAsia="en-AU"/>
        </w:rPr>
        <w:t>, a purchaser must be provided with any requested information (or any information required by a relevant authority) to enable the purchaser to comply with any compositional, labelling or declaration requirement of the Code</w:t>
      </w:r>
      <w:r w:rsidR="00562358">
        <w:rPr>
          <w:szCs w:val="24"/>
          <w:lang w:eastAsia="en-AU"/>
        </w:rPr>
        <w:t xml:space="preserve"> in the sale of food or of another food using it as an ingredient</w:t>
      </w:r>
      <w:r w:rsidR="00FF3D59">
        <w:rPr>
          <w:szCs w:val="24"/>
          <w:lang w:eastAsia="en-AU"/>
        </w:rPr>
        <w:t>.</w:t>
      </w:r>
      <w:r w:rsidR="00FF3D59" w:rsidRPr="00A84D82">
        <w:rPr>
          <w:szCs w:val="24"/>
          <w:lang w:eastAsia="en-AU"/>
        </w:rPr>
        <w:t xml:space="preserve"> </w:t>
      </w:r>
    </w:p>
    <w:p w:rsidR="00B00DF1" w:rsidRDefault="00B00DF1" w:rsidP="00562358">
      <w:pPr>
        <w:pStyle w:val="ColorfulList-Accent11"/>
        <w:spacing w:after="120"/>
        <w:ind w:left="0"/>
        <w:rPr>
          <w:szCs w:val="24"/>
          <w:lang w:eastAsia="en-AU"/>
        </w:rPr>
      </w:pPr>
    </w:p>
    <w:p w:rsidR="00D329FA" w:rsidRPr="002F0708" w:rsidRDefault="00D329FA" w:rsidP="00562358">
      <w:pPr>
        <w:spacing w:after="120"/>
        <w:rPr>
          <w:rFonts w:eastAsia="Arial Unicode MS" w:cs="Arial"/>
          <w:b/>
          <w:color w:val="004B8D"/>
          <w:szCs w:val="24"/>
          <w:lang w:eastAsia="en-AU"/>
        </w:rPr>
      </w:pPr>
      <w:r>
        <w:rPr>
          <w:rFonts w:eastAsia="Arial Unicode MS" w:cs="Arial"/>
          <w:b/>
          <w:color w:val="004B8D"/>
          <w:szCs w:val="24"/>
          <w:lang w:eastAsia="en-AU"/>
        </w:rPr>
        <w:t>3.</w:t>
      </w:r>
      <w:r w:rsidR="00172946">
        <w:rPr>
          <w:rFonts w:eastAsia="Arial Unicode MS" w:cs="Arial"/>
          <w:b/>
          <w:color w:val="004B8D"/>
          <w:szCs w:val="24"/>
          <w:lang w:eastAsia="en-AU"/>
        </w:rPr>
        <w:t>2.2</w:t>
      </w:r>
      <w:r w:rsidRPr="002F0708">
        <w:rPr>
          <w:rFonts w:eastAsia="Arial Unicode MS" w:cs="Arial"/>
          <w:b/>
          <w:color w:val="004B8D"/>
          <w:szCs w:val="24"/>
          <w:lang w:eastAsia="en-AU"/>
        </w:rPr>
        <w:tab/>
        <w:t>Compliance with Standard 1.2.</w:t>
      </w:r>
      <w:r>
        <w:rPr>
          <w:rFonts w:eastAsia="Arial Unicode MS" w:cs="Arial"/>
          <w:b/>
          <w:color w:val="004B8D"/>
          <w:szCs w:val="24"/>
          <w:lang w:eastAsia="en-AU"/>
        </w:rPr>
        <w:t>4</w:t>
      </w:r>
      <w:r w:rsidRPr="002F0708">
        <w:rPr>
          <w:rFonts w:eastAsia="Arial Unicode MS" w:cs="Arial"/>
          <w:b/>
          <w:color w:val="004B8D"/>
          <w:szCs w:val="24"/>
          <w:lang w:eastAsia="en-AU"/>
        </w:rPr>
        <w:t xml:space="preserve"> of the Code</w:t>
      </w:r>
    </w:p>
    <w:p w:rsidR="00D329FA" w:rsidRDefault="00D329FA" w:rsidP="00562358">
      <w:pPr>
        <w:pStyle w:val="ColorfulList-Accent11"/>
        <w:spacing w:after="120"/>
        <w:ind w:left="0"/>
        <w:rPr>
          <w:szCs w:val="24"/>
          <w:lang w:eastAsia="en-AU"/>
        </w:rPr>
      </w:pPr>
      <w:r w:rsidRPr="003819C6">
        <w:rPr>
          <w:szCs w:val="24"/>
          <w:lang w:eastAsia="en-AU"/>
        </w:rPr>
        <w:t xml:space="preserve">Standard 1.2.4 </w:t>
      </w:r>
      <w:r>
        <w:rPr>
          <w:szCs w:val="24"/>
          <w:lang w:eastAsia="en-AU"/>
        </w:rPr>
        <w:t xml:space="preserve">of the Code </w:t>
      </w:r>
      <w:r w:rsidRPr="003819C6">
        <w:rPr>
          <w:szCs w:val="24"/>
          <w:lang w:eastAsia="en-AU"/>
        </w:rPr>
        <w:t>–</w:t>
      </w:r>
      <w:r w:rsidR="00321018">
        <w:rPr>
          <w:szCs w:val="24"/>
          <w:lang w:eastAsia="en-AU"/>
        </w:rPr>
        <w:t xml:space="preserve"> Information requirements – statement </w:t>
      </w:r>
      <w:r w:rsidRPr="003819C6">
        <w:rPr>
          <w:szCs w:val="24"/>
          <w:lang w:eastAsia="en-AU"/>
        </w:rPr>
        <w:t>of ingredients sets out specific requirements for the labe</w:t>
      </w:r>
      <w:r>
        <w:rPr>
          <w:szCs w:val="24"/>
          <w:lang w:eastAsia="en-AU"/>
        </w:rPr>
        <w:t xml:space="preserve">lling and naming of ingredients. </w:t>
      </w:r>
    </w:p>
    <w:p w:rsidR="00D329FA" w:rsidRPr="00947418" w:rsidRDefault="00D329FA" w:rsidP="00F90492">
      <w:pPr>
        <w:pStyle w:val="ColorfulList-Accent11"/>
        <w:numPr>
          <w:ilvl w:val="0"/>
          <w:numId w:val="30"/>
        </w:numPr>
        <w:spacing w:after="120"/>
        <w:ind w:hanging="357"/>
        <w:rPr>
          <w:szCs w:val="24"/>
          <w:lang w:eastAsia="en-AU"/>
        </w:rPr>
      </w:pPr>
      <w:r>
        <w:rPr>
          <w:szCs w:val="24"/>
          <w:lang w:eastAsia="en-AU"/>
        </w:rPr>
        <w:t xml:space="preserve">Clause </w:t>
      </w:r>
      <w:r w:rsidRPr="001D21C7">
        <w:rPr>
          <w:szCs w:val="24"/>
          <w:lang w:eastAsia="en-AU"/>
        </w:rPr>
        <w:t xml:space="preserve">4 </w:t>
      </w:r>
      <w:r w:rsidR="00562358">
        <w:rPr>
          <w:szCs w:val="24"/>
          <w:lang w:eastAsia="en-AU"/>
        </w:rPr>
        <w:t xml:space="preserve">of Standard 1.2.4 </w:t>
      </w:r>
      <w:r>
        <w:rPr>
          <w:szCs w:val="24"/>
          <w:lang w:eastAsia="en-AU"/>
        </w:rPr>
        <w:t>specifies that i</w:t>
      </w:r>
      <w:r w:rsidRPr="001D21C7">
        <w:rPr>
          <w:szCs w:val="24"/>
          <w:lang w:eastAsia="en-AU"/>
        </w:rPr>
        <w:t xml:space="preserve">ngredients </w:t>
      </w:r>
      <w:r>
        <w:rPr>
          <w:szCs w:val="24"/>
          <w:lang w:eastAsia="en-AU"/>
        </w:rPr>
        <w:t xml:space="preserve">need </w:t>
      </w:r>
      <w:r w:rsidRPr="001D21C7">
        <w:rPr>
          <w:szCs w:val="24"/>
          <w:lang w:eastAsia="en-AU"/>
        </w:rPr>
        <w:t>to be listed by common, descriptive or generic name</w:t>
      </w:r>
      <w:r>
        <w:rPr>
          <w:szCs w:val="24"/>
          <w:lang w:eastAsia="en-AU"/>
        </w:rPr>
        <w:t>.</w:t>
      </w:r>
      <w:r w:rsidR="00847E9E">
        <w:rPr>
          <w:szCs w:val="24"/>
          <w:lang w:eastAsia="en-AU"/>
        </w:rPr>
        <w:t xml:space="preserve"> Schedule 10</w:t>
      </w:r>
      <w:r>
        <w:rPr>
          <w:szCs w:val="24"/>
          <w:lang w:eastAsia="en-AU"/>
        </w:rPr>
        <w:t xml:space="preserve"> lists generic names and conditions for use</w:t>
      </w:r>
      <w:r w:rsidR="00D20518">
        <w:rPr>
          <w:szCs w:val="24"/>
          <w:lang w:eastAsia="en-AU"/>
        </w:rPr>
        <w:t>. F</w:t>
      </w:r>
      <w:r>
        <w:rPr>
          <w:szCs w:val="24"/>
          <w:lang w:eastAsia="en-AU"/>
        </w:rPr>
        <w:t>or example, the generic name of ‘nuts’ has a condition of use of</w:t>
      </w:r>
      <w:r w:rsidRPr="001D21C7">
        <w:rPr>
          <w:szCs w:val="24"/>
          <w:lang w:eastAsia="en-AU"/>
        </w:rPr>
        <w:t xml:space="preserve"> “</w:t>
      </w:r>
      <w:r w:rsidRPr="001D21C7">
        <w:rPr>
          <w:rFonts w:cs="Arial"/>
          <w:szCs w:val="24"/>
          <w:lang w:eastAsia="en-AU"/>
        </w:rPr>
        <w:t>The specific name of the nut must be declared”</w:t>
      </w:r>
      <w:r>
        <w:rPr>
          <w:rFonts w:cs="Arial"/>
          <w:szCs w:val="24"/>
          <w:lang w:eastAsia="en-AU"/>
        </w:rPr>
        <w:t xml:space="preserve">. </w:t>
      </w:r>
    </w:p>
    <w:p w:rsidR="00FC155D" w:rsidRPr="00562358" w:rsidRDefault="00D329FA" w:rsidP="00F90492">
      <w:pPr>
        <w:pStyle w:val="ColorfulList-Accent11"/>
        <w:numPr>
          <w:ilvl w:val="0"/>
          <w:numId w:val="30"/>
        </w:numPr>
        <w:spacing w:after="120"/>
        <w:ind w:left="505" w:hanging="357"/>
        <w:rPr>
          <w:szCs w:val="24"/>
          <w:lang w:eastAsia="en-AU"/>
        </w:rPr>
      </w:pPr>
      <w:r w:rsidRPr="00D707FF">
        <w:rPr>
          <w:rFonts w:cs="Arial"/>
          <w:szCs w:val="24"/>
          <w:lang w:eastAsia="en-AU"/>
        </w:rPr>
        <w:t xml:space="preserve">Clause </w:t>
      </w:r>
      <w:r w:rsidR="001C3E73" w:rsidRPr="00D707FF">
        <w:rPr>
          <w:rFonts w:cs="Arial"/>
          <w:szCs w:val="24"/>
          <w:lang w:eastAsia="en-AU"/>
        </w:rPr>
        <w:t>5</w:t>
      </w:r>
      <w:r w:rsidRPr="00D707FF">
        <w:rPr>
          <w:rFonts w:cs="Arial"/>
          <w:szCs w:val="24"/>
          <w:lang w:eastAsia="en-AU"/>
        </w:rPr>
        <w:t xml:space="preserve"> of Standard 1.2.4 sets out the requirement to declare the substances specified in  Clause 4 of Standard 1.2.3 that are present in a compound ingredient regardless of the amount in the food.</w:t>
      </w:r>
    </w:p>
    <w:p w:rsidR="00562358" w:rsidRPr="00D707FF" w:rsidRDefault="00562358" w:rsidP="00562358">
      <w:pPr>
        <w:pStyle w:val="ColorfulList-Accent11"/>
        <w:spacing w:after="120"/>
        <w:ind w:left="505"/>
        <w:rPr>
          <w:szCs w:val="24"/>
          <w:lang w:eastAsia="en-AU"/>
        </w:rPr>
      </w:pPr>
    </w:p>
    <w:p w:rsidR="00803B07" w:rsidRPr="002F0708" w:rsidRDefault="00803B07" w:rsidP="00562358">
      <w:pPr>
        <w:spacing w:after="120" w:line="276" w:lineRule="auto"/>
        <w:rPr>
          <w:rFonts w:cs="Arial"/>
          <w:b/>
          <w:color w:val="004B8D"/>
          <w:szCs w:val="24"/>
          <w:lang w:val="en-US"/>
        </w:rPr>
      </w:pPr>
      <w:r w:rsidRPr="002F0708">
        <w:rPr>
          <w:rFonts w:cs="Arial"/>
          <w:b/>
          <w:color w:val="004B8D"/>
          <w:szCs w:val="24"/>
          <w:lang w:val="en-US"/>
        </w:rPr>
        <w:t>3.</w:t>
      </w:r>
      <w:r w:rsidR="00172946">
        <w:rPr>
          <w:rFonts w:cs="Arial"/>
          <w:b/>
          <w:color w:val="004B8D"/>
          <w:szCs w:val="24"/>
          <w:lang w:val="en-US"/>
        </w:rPr>
        <w:t>3</w:t>
      </w:r>
      <w:r w:rsidRPr="002F0708">
        <w:rPr>
          <w:rFonts w:cs="Arial"/>
          <w:b/>
          <w:color w:val="004B8D"/>
          <w:szCs w:val="24"/>
          <w:lang w:val="en-US"/>
        </w:rPr>
        <w:tab/>
        <w:t xml:space="preserve">Section 16 of the Food Act – </w:t>
      </w:r>
      <w:r w:rsidR="00D51438" w:rsidRPr="002F0708">
        <w:rPr>
          <w:rFonts w:cs="Arial"/>
          <w:b/>
          <w:color w:val="004B8D"/>
          <w:szCs w:val="24"/>
          <w:lang w:val="en-US"/>
        </w:rPr>
        <w:t>f</w:t>
      </w:r>
      <w:r w:rsidRPr="002F0708">
        <w:rPr>
          <w:rFonts w:cs="Arial"/>
          <w:b/>
          <w:color w:val="004B8D"/>
          <w:szCs w:val="24"/>
          <w:lang w:val="en-US"/>
        </w:rPr>
        <w:t>alse description of food</w:t>
      </w:r>
    </w:p>
    <w:p w:rsidR="00803B07" w:rsidRPr="002F0708" w:rsidRDefault="00803B07" w:rsidP="00CA68F9">
      <w:pPr>
        <w:spacing w:after="120"/>
        <w:rPr>
          <w:szCs w:val="24"/>
          <w:lang w:val="en-US"/>
        </w:rPr>
      </w:pPr>
      <w:r w:rsidRPr="002F0708">
        <w:rPr>
          <w:szCs w:val="24"/>
          <w:lang w:val="en-US"/>
        </w:rPr>
        <w:t xml:space="preserve">Section 16 of the Food Act – ‘False description of food’ </w:t>
      </w:r>
      <w:r w:rsidR="00A36CBF">
        <w:rPr>
          <w:szCs w:val="24"/>
          <w:lang w:val="en-US"/>
        </w:rPr>
        <w:t>will</w:t>
      </w:r>
      <w:r w:rsidR="00A36CBF" w:rsidRPr="002F0708">
        <w:rPr>
          <w:szCs w:val="24"/>
          <w:lang w:val="en-US"/>
        </w:rPr>
        <w:t xml:space="preserve"> </w:t>
      </w:r>
      <w:r w:rsidRPr="002F0708">
        <w:rPr>
          <w:szCs w:val="24"/>
          <w:lang w:val="en-US"/>
        </w:rPr>
        <w:t xml:space="preserve">apply in relation to selling food with undeclared allergens, if food is falsely described and can cause the consumer physical harm. This may apply when a consumer requests a food to not contain a certain ingredient (food </w:t>
      </w:r>
      <w:r w:rsidRPr="002F0708">
        <w:rPr>
          <w:szCs w:val="24"/>
          <w:lang w:val="en-US"/>
        </w:rPr>
        <w:lastRenderedPageBreak/>
        <w:t xml:space="preserve">allergen) and relies on the information provided by the food business (or employee of the food business) in order to make a judgment as to whether the food is safe to consume. When a person at the food business falsely describes the food and they know or ought to reasonably know that the food contains an ingredient that can cause physical harm, an offence is committed under one of the sub sections (1) – (4) of section 16. False description is defined in </w:t>
      </w:r>
      <w:r w:rsidR="00636EA5">
        <w:rPr>
          <w:szCs w:val="24"/>
          <w:lang w:val="en-US"/>
        </w:rPr>
        <w:t xml:space="preserve">subsections (1) and (2) of </w:t>
      </w:r>
      <w:r w:rsidR="00D51438" w:rsidRPr="002F0708">
        <w:rPr>
          <w:szCs w:val="24"/>
          <w:lang w:val="en-US"/>
        </w:rPr>
        <w:t>s</w:t>
      </w:r>
      <w:r w:rsidRPr="002F0708">
        <w:rPr>
          <w:szCs w:val="24"/>
          <w:lang w:val="en-US"/>
        </w:rPr>
        <w:t>ection 23 of the Food Act</w:t>
      </w:r>
      <w:r w:rsidR="00636EA5">
        <w:rPr>
          <w:szCs w:val="24"/>
          <w:lang w:val="en-US"/>
        </w:rPr>
        <w:t>.</w:t>
      </w:r>
      <w:r w:rsidRPr="002F0708">
        <w:rPr>
          <w:szCs w:val="24"/>
          <w:lang w:val="en-US"/>
        </w:rPr>
        <w:t xml:space="preserve"> </w:t>
      </w:r>
      <w:r w:rsidR="00636EA5">
        <w:rPr>
          <w:szCs w:val="24"/>
          <w:lang w:val="en-US"/>
        </w:rPr>
        <w:t>S</w:t>
      </w:r>
      <w:r w:rsidRPr="002F0708">
        <w:rPr>
          <w:szCs w:val="24"/>
          <w:lang w:val="en-US"/>
        </w:rPr>
        <w:t xml:space="preserve">ubsection </w:t>
      </w:r>
      <w:r w:rsidR="00636EA5">
        <w:rPr>
          <w:szCs w:val="24"/>
          <w:lang w:val="en-US"/>
        </w:rPr>
        <w:t>23</w:t>
      </w:r>
      <w:r w:rsidRPr="002F0708">
        <w:rPr>
          <w:szCs w:val="24"/>
          <w:lang w:val="en-US"/>
        </w:rPr>
        <w:t>(2) states that it can include “…if it (food) is supplied in response to a purchaser’s request for a particular type of food, or a food that does not contain a particular ingredient, and the food is not that type or contains that ingredient.”</w:t>
      </w:r>
    </w:p>
    <w:p w:rsidR="00FC3FFA" w:rsidRDefault="00FC3FFA" w:rsidP="00CA68F9">
      <w:pPr>
        <w:spacing w:after="120"/>
        <w:rPr>
          <w:szCs w:val="24"/>
          <w:lang w:val="en-US"/>
        </w:rPr>
      </w:pPr>
      <w:r w:rsidRPr="002F0708">
        <w:rPr>
          <w:szCs w:val="24"/>
          <w:lang w:val="en-US"/>
        </w:rPr>
        <w:t xml:space="preserve">Some people may be allergic to other food allergens that are not listed in Standard 1.2.3 of the Code. Where an individual requests for food to </w:t>
      </w:r>
      <w:r w:rsidR="00831C6F">
        <w:rPr>
          <w:szCs w:val="24"/>
          <w:lang w:val="en-US"/>
        </w:rPr>
        <w:t>not contain</w:t>
      </w:r>
      <w:r w:rsidRPr="002F0708">
        <w:rPr>
          <w:szCs w:val="24"/>
          <w:lang w:val="en-US"/>
        </w:rPr>
        <w:t xml:space="preserve"> </w:t>
      </w:r>
      <w:r w:rsidR="00F91D81">
        <w:rPr>
          <w:szCs w:val="24"/>
          <w:lang w:val="en-US"/>
        </w:rPr>
        <w:t xml:space="preserve">a food </w:t>
      </w:r>
      <w:r w:rsidRPr="002F0708">
        <w:rPr>
          <w:szCs w:val="24"/>
          <w:lang w:val="en-US"/>
        </w:rPr>
        <w:t>allergen, disclosure of this information to the allergic individual should be treated equally seriously as those listed in Standard 1.2.3 of the Code.</w:t>
      </w:r>
    </w:p>
    <w:p w:rsidR="00D150AF" w:rsidRDefault="00D150AF">
      <w:pPr>
        <w:spacing w:after="0"/>
        <w:rPr>
          <w:rFonts w:cs="Arial"/>
          <w:b/>
          <w:color w:val="004B8D"/>
          <w:szCs w:val="24"/>
          <w:lang w:val="en-US"/>
        </w:rPr>
      </w:pPr>
    </w:p>
    <w:p w:rsidR="00803B07" w:rsidRPr="002F0708" w:rsidRDefault="00803B07" w:rsidP="00CA68F9">
      <w:pPr>
        <w:spacing w:after="120" w:line="276" w:lineRule="auto"/>
        <w:rPr>
          <w:rFonts w:cs="Arial"/>
          <w:b/>
          <w:color w:val="004B8D"/>
          <w:szCs w:val="24"/>
          <w:lang w:val="en-US"/>
        </w:rPr>
      </w:pPr>
      <w:r w:rsidRPr="002F0708">
        <w:rPr>
          <w:rFonts w:cs="Arial"/>
          <w:b/>
          <w:color w:val="004B8D"/>
          <w:szCs w:val="24"/>
          <w:lang w:val="en-US"/>
        </w:rPr>
        <w:t>3.</w:t>
      </w:r>
      <w:r w:rsidR="001E525B">
        <w:rPr>
          <w:rFonts w:cs="Arial"/>
          <w:b/>
          <w:color w:val="004B8D"/>
          <w:szCs w:val="24"/>
          <w:lang w:val="en-US"/>
        </w:rPr>
        <w:t>4</w:t>
      </w:r>
      <w:r w:rsidRPr="002F0708">
        <w:rPr>
          <w:rFonts w:cs="Arial"/>
          <w:b/>
          <w:color w:val="004B8D"/>
          <w:szCs w:val="24"/>
          <w:lang w:val="en-US"/>
        </w:rPr>
        <w:tab/>
        <w:t>Assess the compliance to Standard 1.2.3 of the Code</w:t>
      </w:r>
    </w:p>
    <w:p w:rsidR="00803B07" w:rsidRPr="002F0708" w:rsidRDefault="00803B07" w:rsidP="00CA68F9">
      <w:pPr>
        <w:spacing w:after="120" w:line="276" w:lineRule="auto"/>
        <w:rPr>
          <w:rFonts w:cs="Arial"/>
          <w:szCs w:val="24"/>
          <w:lang w:val="en-US"/>
        </w:rPr>
      </w:pPr>
      <w:r w:rsidRPr="002F0708">
        <w:rPr>
          <w:rFonts w:cs="Arial"/>
          <w:szCs w:val="24"/>
          <w:lang w:val="en-US"/>
        </w:rPr>
        <w:t>Assessment of compliance to Standard 1.2.3</w:t>
      </w:r>
      <w:r w:rsidR="00FC0C20" w:rsidRPr="002F0708">
        <w:rPr>
          <w:rFonts w:cs="Arial"/>
          <w:szCs w:val="24"/>
          <w:lang w:val="en-US"/>
        </w:rPr>
        <w:t xml:space="preserve"> of the Code</w:t>
      </w:r>
      <w:r w:rsidRPr="002F0708">
        <w:rPr>
          <w:rFonts w:cs="Arial"/>
          <w:i/>
          <w:szCs w:val="24"/>
          <w:lang w:val="en-US"/>
        </w:rPr>
        <w:t xml:space="preserve"> </w:t>
      </w:r>
      <w:r w:rsidRPr="002F0708">
        <w:rPr>
          <w:rFonts w:cs="Arial"/>
          <w:szCs w:val="24"/>
          <w:lang w:val="en-US"/>
        </w:rPr>
        <w:t>should be completed by the appropriate enforcement agencies in accordance with their internal compliance and enforcement policy.</w:t>
      </w:r>
      <w:r w:rsidRPr="002F0708">
        <w:rPr>
          <w:szCs w:val="24"/>
        </w:rPr>
        <w:t xml:space="preserve"> </w:t>
      </w:r>
      <w:r w:rsidRPr="002F0708">
        <w:rPr>
          <w:rFonts w:cs="Arial"/>
          <w:szCs w:val="24"/>
          <w:lang w:val="en-US"/>
        </w:rPr>
        <w:t xml:space="preserve">Situations such as routine food </w:t>
      </w:r>
      <w:r w:rsidR="006D3C99" w:rsidRPr="002F0708">
        <w:rPr>
          <w:rFonts w:cs="Arial"/>
          <w:szCs w:val="24"/>
          <w:lang w:val="en-US"/>
        </w:rPr>
        <w:t xml:space="preserve">business </w:t>
      </w:r>
      <w:r w:rsidRPr="002F0708">
        <w:rPr>
          <w:rFonts w:cs="Arial"/>
          <w:szCs w:val="24"/>
          <w:lang w:val="en-US"/>
        </w:rPr>
        <w:t>assessments provide an ideal environment for an</w:t>
      </w:r>
      <w:r w:rsidRPr="00CA68F9">
        <w:rPr>
          <w:rFonts w:cs="Arial"/>
          <w:szCs w:val="24"/>
        </w:rPr>
        <w:t xml:space="preserve"> authorised</w:t>
      </w:r>
      <w:r w:rsidRPr="002F0708">
        <w:rPr>
          <w:rFonts w:cs="Arial"/>
          <w:szCs w:val="24"/>
          <w:lang w:val="en-US"/>
        </w:rPr>
        <w:t xml:space="preserve"> officer to assess compliance with the Standard 1.2.3. </w:t>
      </w:r>
    </w:p>
    <w:p w:rsidR="00803B07" w:rsidRPr="002F0708" w:rsidRDefault="00CA68F9" w:rsidP="00CA68F9">
      <w:pPr>
        <w:spacing w:after="120" w:line="276" w:lineRule="auto"/>
        <w:rPr>
          <w:rFonts w:cs="Arial"/>
          <w:szCs w:val="24"/>
          <w:lang w:val="en-US"/>
        </w:rPr>
      </w:pPr>
      <w:r>
        <w:rPr>
          <w:rFonts w:cs="Arial"/>
          <w:szCs w:val="24"/>
          <w:lang w:val="en-US"/>
        </w:rPr>
        <w:t>T</w:t>
      </w:r>
      <w:r w:rsidR="00803B07" w:rsidRPr="002F0708">
        <w:rPr>
          <w:rFonts w:cs="Arial"/>
          <w:szCs w:val="24"/>
          <w:lang w:val="en-US"/>
        </w:rPr>
        <w:t xml:space="preserve">he DOH has provided a series of information resources aimed to assist food businesses in meeting the requirements of the Food Act and Standard 1.2.3 of the Code. These resources can be accessed from the DOH website: </w:t>
      </w:r>
      <w:hyperlink r:id="rId17" w:history="1">
        <w:r w:rsidR="000E5B8F" w:rsidRPr="00CF6C3E">
          <w:rPr>
            <w:rStyle w:val="Hyperlink"/>
            <w:rFonts w:cs="Arial"/>
            <w:szCs w:val="24"/>
            <w:lang w:val="en-US"/>
          </w:rPr>
          <w:t>https://www.health.wa.gov.au/Articles/F_I/Food-allergen-declarations</w:t>
        </w:r>
      </w:hyperlink>
      <w:r w:rsidR="000E5B8F">
        <w:rPr>
          <w:rFonts w:cs="Arial"/>
          <w:szCs w:val="24"/>
          <w:lang w:val="en-US"/>
        </w:rPr>
        <w:t xml:space="preserve"> </w:t>
      </w:r>
    </w:p>
    <w:p w:rsidR="00803B07" w:rsidRPr="00C56549" w:rsidRDefault="00803B07" w:rsidP="00F90492">
      <w:pPr>
        <w:numPr>
          <w:ilvl w:val="0"/>
          <w:numId w:val="29"/>
        </w:numPr>
        <w:spacing w:after="120" w:line="276" w:lineRule="auto"/>
        <w:rPr>
          <w:rFonts w:cs="Arial"/>
          <w:szCs w:val="24"/>
          <w:lang w:val="en-US"/>
        </w:rPr>
      </w:pPr>
      <w:r w:rsidRPr="00FF598D">
        <w:rPr>
          <w:rFonts w:cs="Arial"/>
          <w:b/>
          <w:szCs w:val="24"/>
          <w:lang w:val="en-US"/>
        </w:rPr>
        <w:t>Food Allergy - Creating Safer Food Choices</w:t>
      </w:r>
      <w:r w:rsidRPr="002F0708">
        <w:rPr>
          <w:rFonts w:cs="Arial"/>
          <w:szCs w:val="24"/>
          <w:lang w:val="en-US"/>
        </w:rPr>
        <w:t xml:space="preserve">: this </w:t>
      </w:r>
      <w:bookmarkStart w:id="0" w:name="_GoBack"/>
      <w:bookmarkEnd w:id="0"/>
      <w:r w:rsidRPr="002F0708">
        <w:rPr>
          <w:rFonts w:cs="Arial"/>
          <w:szCs w:val="24"/>
          <w:lang w:val="en-US"/>
        </w:rPr>
        <w:t>resource contains tips for food business on how to reduce the risk of undeclared allergens in their food</w:t>
      </w:r>
      <w:r w:rsidR="00830258">
        <w:rPr>
          <w:rFonts w:cs="Arial"/>
          <w:szCs w:val="24"/>
          <w:lang w:val="en-US"/>
        </w:rPr>
        <w:t xml:space="preserve">. </w:t>
      </w:r>
    </w:p>
    <w:p w:rsidR="00D707FF" w:rsidRPr="00CA68F9" w:rsidRDefault="00FF598D" w:rsidP="00F90492">
      <w:pPr>
        <w:numPr>
          <w:ilvl w:val="0"/>
          <w:numId w:val="17"/>
        </w:numPr>
        <w:spacing w:after="120"/>
        <w:ind w:left="357" w:hanging="357"/>
        <w:rPr>
          <w:rFonts w:cs="Arial"/>
          <w:szCs w:val="24"/>
          <w:lang w:val="en-US"/>
        </w:rPr>
      </w:pPr>
      <w:r w:rsidRPr="00FF598D">
        <w:rPr>
          <w:rFonts w:cs="Arial"/>
          <w:b/>
          <w:szCs w:val="24"/>
          <w:lang w:val="en-US"/>
        </w:rPr>
        <w:t>Food</w:t>
      </w:r>
      <w:r w:rsidR="00803B07" w:rsidRPr="00FF598D">
        <w:rPr>
          <w:rFonts w:cs="Arial"/>
          <w:b/>
          <w:szCs w:val="24"/>
          <w:lang w:val="en-US"/>
        </w:rPr>
        <w:t xml:space="preserve"> </w:t>
      </w:r>
      <w:r w:rsidRPr="00FF598D">
        <w:rPr>
          <w:rFonts w:cs="Arial"/>
          <w:b/>
          <w:szCs w:val="24"/>
          <w:lang w:val="en-US"/>
        </w:rPr>
        <w:t>allergen declarations information for food businesses</w:t>
      </w:r>
      <w:r w:rsidR="00803B07" w:rsidRPr="002F0708">
        <w:rPr>
          <w:rFonts w:cs="Arial"/>
          <w:szCs w:val="24"/>
          <w:lang w:val="en-US"/>
        </w:rPr>
        <w:t>: this resource contains background information on food allergy, and anaphylaxis, statutory requirements for the food business on identifying food allergens in their food; and practical suggestions on risk reduction strategies.</w:t>
      </w:r>
      <w:r w:rsidR="00C56549" w:rsidRPr="00C56549">
        <w:rPr>
          <w:rFonts w:cs="Arial"/>
          <w:szCs w:val="24"/>
          <w:lang w:val="en-US"/>
        </w:rPr>
        <w:t xml:space="preserve"> </w:t>
      </w:r>
      <w:r w:rsidR="00C56549">
        <w:rPr>
          <w:rFonts w:cs="Arial"/>
          <w:szCs w:val="24"/>
          <w:lang w:val="en-US"/>
        </w:rPr>
        <w:t>An a</w:t>
      </w:r>
      <w:r w:rsidR="00C56549" w:rsidRPr="002F0708">
        <w:rPr>
          <w:rFonts w:cs="Arial"/>
          <w:szCs w:val="24"/>
          <w:lang w:val="en-US"/>
        </w:rPr>
        <w:t xml:space="preserve">llergen </w:t>
      </w:r>
      <w:r w:rsidR="00C56549">
        <w:rPr>
          <w:rFonts w:cs="Arial"/>
          <w:szCs w:val="24"/>
          <w:lang w:val="en-US"/>
        </w:rPr>
        <w:t>m</w:t>
      </w:r>
      <w:r w:rsidR="00C56549" w:rsidRPr="002F0708">
        <w:rPr>
          <w:rFonts w:cs="Arial"/>
          <w:szCs w:val="24"/>
          <w:lang w:val="en-US"/>
        </w:rPr>
        <w:t>anagement checklist</w:t>
      </w:r>
      <w:r w:rsidR="00C56549">
        <w:rPr>
          <w:rFonts w:cs="Arial"/>
          <w:szCs w:val="24"/>
          <w:lang w:val="en-US"/>
        </w:rPr>
        <w:t xml:space="preserve"> is also provided that</w:t>
      </w:r>
      <w:r w:rsidR="00C56549" w:rsidRPr="002F0708">
        <w:rPr>
          <w:rFonts w:cs="Arial"/>
          <w:szCs w:val="24"/>
          <w:lang w:val="en-US"/>
        </w:rPr>
        <w:t xml:space="preserve"> </w:t>
      </w:r>
      <w:r w:rsidR="00C56549" w:rsidRPr="00C56549">
        <w:rPr>
          <w:rFonts w:cs="Arial"/>
          <w:szCs w:val="24"/>
          <w:lang w:val="en-US"/>
        </w:rPr>
        <w:t>includes some suggested best practice and provides an example of how a food business may manage risks and demonstrate compliance to statutory requirements under the Food Act</w:t>
      </w:r>
      <w:r w:rsidR="00C93126">
        <w:rPr>
          <w:rFonts w:cs="Arial"/>
          <w:szCs w:val="24"/>
          <w:lang w:val="en-US"/>
        </w:rPr>
        <w:t>.</w:t>
      </w:r>
      <w:r w:rsidR="00C56549" w:rsidRPr="002F0708">
        <w:rPr>
          <w:rFonts w:cs="Arial"/>
          <w:szCs w:val="24"/>
          <w:lang w:val="en-US"/>
        </w:rPr>
        <w:t xml:space="preserve"> </w:t>
      </w:r>
      <w:r w:rsidR="00C56549" w:rsidRPr="00CA68F9">
        <w:rPr>
          <w:rFonts w:cs="Arial"/>
          <w:szCs w:val="24"/>
          <w:lang w:val="en-GB"/>
        </w:rPr>
        <w:t xml:space="preserve">The </w:t>
      </w:r>
      <w:r w:rsidR="00D707FF">
        <w:rPr>
          <w:rFonts w:cs="Arial"/>
          <w:szCs w:val="24"/>
          <w:lang w:val="en-GB"/>
        </w:rPr>
        <w:t>checklist</w:t>
      </w:r>
      <w:r w:rsidR="00C56549" w:rsidRPr="00CA68F9">
        <w:rPr>
          <w:rFonts w:cs="Arial"/>
          <w:szCs w:val="24"/>
          <w:lang w:val="en-GB"/>
        </w:rPr>
        <w:t xml:space="preserve"> suggestions are not exhaustive</w:t>
      </w:r>
      <w:r w:rsidR="00D707FF">
        <w:rPr>
          <w:rFonts w:cs="Arial"/>
          <w:szCs w:val="24"/>
          <w:lang w:val="en-GB"/>
        </w:rPr>
        <w:t>.</w:t>
      </w:r>
    </w:p>
    <w:p w:rsidR="00803B07" w:rsidRPr="002F0708" w:rsidRDefault="00803B07" w:rsidP="00CA68F9">
      <w:pPr>
        <w:spacing w:after="120"/>
        <w:ind w:left="357"/>
        <w:rPr>
          <w:rFonts w:cs="Arial"/>
          <w:szCs w:val="24"/>
          <w:lang w:val="en-US"/>
        </w:rPr>
      </w:pPr>
    </w:p>
    <w:p w:rsidR="00803B07" w:rsidRPr="002F0708" w:rsidRDefault="00803B07" w:rsidP="00CA68F9">
      <w:pPr>
        <w:spacing w:after="120" w:line="276" w:lineRule="auto"/>
        <w:rPr>
          <w:rFonts w:cs="Arial"/>
          <w:b/>
          <w:color w:val="004B8D"/>
          <w:szCs w:val="24"/>
          <w:lang w:val="en-US"/>
        </w:rPr>
      </w:pPr>
      <w:r w:rsidRPr="002F0708">
        <w:rPr>
          <w:rFonts w:cs="Arial"/>
          <w:b/>
          <w:color w:val="004B8D"/>
          <w:szCs w:val="24"/>
          <w:lang w:val="en-US"/>
        </w:rPr>
        <w:t>3.</w:t>
      </w:r>
      <w:r w:rsidR="001E525B">
        <w:rPr>
          <w:rFonts w:cs="Arial"/>
          <w:b/>
          <w:color w:val="004B8D"/>
          <w:szCs w:val="24"/>
          <w:lang w:val="en-US"/>
        </w:rPr>
        <w:t>5</w:t>
      </w:r>
      <w:r w:rsidRPr="002F0708">
        <w:rPr>
          <w:rFonts w:cs="Arial"/>
          <w:b/>
          <w:color w:val="004B8D"/>
          <w:szCs w:val="24"/>
          <w:lang w:val="en-US"/>
        </w:rPr>
        <w:tab/>
      </w:r>
      <w:r w:rsidR="00F14C7D">
        <w:rPr>
          <w:rFonts w:cs="Arial"/>
          <w:b/>
          <w:color w:val="004B8D"/>
          <w:szCs w:val="24"/>
          <w:lang w:val="en-US"/>
        </w:rPr>
        <w:t>E</w:t>
      </w:r>
      <w:r w:rsidRPr="002F0708">
        <w:rPr>
          <w:rFonts w:cs="Arial"/>
          <w:b/>
          <w:color w:val="004B8D"/>
          <w:szCs w:val="24"/>
          <w:lang w:val="en-US"/>
        </w:rPr>
        <w:t>nforcement action</w:t>
      </w:r>
    </w:p>
    <w:p w:rsidR="00803B07" w:rsidRPr="002F0708" w:rsidRDefault="00803B07" w:rsidP="00CA68F9">
      <w:pPr>
        <w:spacing w:after="120" w:line="276" w:lineRule="auto"/>
        <w:rPr>
          <w:rFonts w:cs="Arial"/>
          <w:szCs w:val="24"/>
          <w:lang w:val="en-US"/>
        </w:rPr>
      </w:pPr>
      <w:r w:rsidRPr="00CA68F9">
        <w:rPr>
          <w:rFonts w:cs="Arial"/>
          <w:szCs w:val="24"/>
        </w:rPr>
        <w:t xml:space="preserve">An authorised officer with responsibility in the district where the food business is trading, is able to initiate enforcement action </w:t>
      </w:r>
      <w:r w:rsidR="004B1D3A" w:rsidRPr="00CA68F9">
        <w:rPr>
          <w:rFonts w:cs="Arial"/>
          <w:szCs w:val="24"/>
        </w:rPr>
        <w:t>under the relevant provisions of</w:t>
      </w:r>
      <w:r w:rsidRPr="00CA68F9">
        <w:rPr>
          <w:rFonts w:cs="Arial"/>
          <w:szCs w:val="24"/>
        </w:rPr>
        <w:t xml:space="preserve"> the Food Act. </w:t>
      </w:r>
    </w:p>
    <w:p w:rsidR="00803B07" w:rsidRPr="002F0708" w:rsidRDefault="00803B07">
      <w:pPr>
        <w:spacing w:after="0" w:line="276" w:lineRule="auto"/>
        <w:rPr>
          <w:rFonts w:cs="Arial"/>
          <w:szCs w:val="24"/>
          <w:lang w:val="en-US"/>
        </w:rPr>
      </w:pPr>
      <w:r w:rsidRPr="002F0708">
        <w:rPr>
          <w:rFonts w:cs="Arial"/>
          <w:szCs w:val="24"/>
          <w:lang w:val="en-US"/>
        </w:rPr>
        <w:t>The Food Act provides the following enforcement options</w:t>
      </w:r>
      <w:r w:rsidR="006216C5" w:rsidRPr="002F0708">
        <w:rPr>
          <w:rFonts w:cs="Arial"/>
          <w:szCs w:val="24"/>
          <w:lang w:val="en-US"/>
        </w:rPr>
        <w:t xml:space="preserve"> regarding allergen declaration</w:t>
      </w:r>
      <w:r w:rsidRPr="002F0708">
        <w:rPr>
          <w:rFonts w:cs="Arial"/>
          <w:szCs w:val="24"/>
          <w:lang w:val="en-US"/>
        </w:rPr>
        <w:t>:</w:t>
      </w:r>
    </w:p>
    <w:p w:rsidR="00803B07" w:rsidRPr="002F0708" w:rsidRDefault="00803B07" w:rsidP="00F90492">
      <w:pPr>
        <w:pStyle w:val="ColorfulList-Accent11"/>
        <w:numPr>
          <w:ilvl w:val="0"/>
          <w:numId w:val="27"/>
        </w:numPr>
        <w:spacing w:after="120" w:line="276" w:lineRule="auto"/>
        <w:ind w:left="357" w:hanging="357"/>
        <w:contextualSpacing w:val="0"/>
        <w:rPr>
          <w:rFonts w:cs="Arial"/>
          <w:szCs w:val="24"/>
          <w:lang w:val="en-US"/>
        </w:rPr>
      </w:pPr>
      <w:r w:rsidRPr="002F0708">
        <w:rPr>
          <w:rFonts w:cs="Arial"/>
          <w:szCs w:val="24"/>
          <w:lang w:val="en-US"/>
        </w:rPr>
        <w:t xml:space="preserve">Infringement notices </w:t>
      </w:r>
    </w:p>
    <w:p w:rsidR="00803B07" w:rsidRPr="002F0708" w:rsidRDefault="00803B07" w:rsidP="00F90492">
      <w:pPr>
        <w:pStyle w:val="ColorfulList-Accent11"/>
        <w:numPr>
          <w:ilvl w:val="0"/>
          <w:numId w:val="27"/>
        </w:numPr>
        <w:spacing w:after="120" w:line="276" w:lineRule="auto"/>
        <w:ind w:left="357" w:hanging="357"/>
        <w:contextualSpacing w:val="0"/>
        <w:rPr>
          <w:rFonts w:cs="Arial"/>
          <w:szCs w:val="24"/>
          <w:lang w:val="en-US"/>
        </w:rPr>
      </w:pPr>
      <w:r w:rsidRPr="002F0708">
        <w:rPr>
          <w:rFonts w:cs="Arial"/>
          <w:szCs w:val="24"/>
          <w:lang w:val="en-US"/>
        </w:rPr>
        <w:t>Power of Seizure</w:t>
      </w:r>
      <w:r w:rsidR="009C2723" w:rsidRPr="002F0708">
        <w:rPr>
          <w:rFonts w:cs="Arial"/>
          <w:szCs w:val="24"/>
          <w:lang w:val="en-US"/>
        </w:rPr>
        <w:t xml:space="preserve"> (</w:t>
      </w:r>
      <w:r w:rsidR="006216C5" w:rsidRPr="002F0708">
        <w:rPr>
          <w:rFonts w:cs="Arial"/>
          <w:szCs w:val="24"/>
          <w:lang w:val="en-US"/>
        </w:rPr>
        <w:t xml:space="preserve">the </w:t>
      </w:r>
      <w:r w:rsidR="009C2723" w:rsidRPr="002F0708">
        <w:rPr>
          <w:rFonts w:cs="Arial"/>
          <w:szCs w:val="24"/>
          <w:lang w:val="en-US"/>
        </w:rPr>
        <w:t>item</w:t>
      </w:r>
      <w:r w:rsidR="00E27FF9" w:rsidRPr="002F0708">
        <w:rPr>
          <w:rFonts w:cs="Arial"/>
          <w:szCs w:val="24"/>
          <w:lang w:val="en-US"/>
        </w:rPr>
        <w:t>(s)</w:t>
      </w:r>
      <w:r w:rsidR="009C2723" w:rsidRPr="002F0708">
        <w:rPr>
          <w:rFonts w:cs="Arial"/>
          <w:szCs w:val="24"/>
          <w:lang w:val="en-US"/>
        </w:rPr>
        <w:t xml:space="preserve"> seized is believed on reasonable grounds to be evidence tha</w:t>
      </w:r>
      <w:r w:rsidR="00E27FF9" w:rsidRPr="002F0708">
        <w:rPr>
          <w:rFonts w:cs="Arial"/>
          <w:szCs w:val="24"/>
          <w:lang w:val="en-US"/>
        </w:rPr>
        <w:t xml:space="preserve">t </w:t>
      </w:r>
      <w:r w:rsidR="009C2723" w:rsidRPr="002F0708">
        <w:rPr>
          <w:rFonts w:cs="Arial"/>
          <w:szCs w:val="24"/>
          <w:lang w:val="en-US"/>
        </w:rPr>
        <w:t>an offence under this Act has been or is being committed</w:t>
      </w:r>
      <w:r w:rsidR="00E27FF9" w:rsidRPr="002F0708">
        <w:rPr>
          <w:rFonts w:cs="Arial"/>
          <w:szCs w:val="24"/>
          <w:lang w:val="en-US"/>
        </w:rPr>
        <w:t>)</w:t>
      </w:r>
    </w:p>
    <w:p w:rsidR="00803B07" w:rsidRPr="002F0708" w:rsidRDefault="002D4934" w:rsidP="00F90492">
      <w:pPr>
        <w:pStyle w:val="ColorfulList-Accent11"/>
        <w:numPr>
          <w:ilvl w:val="0"/>
          <w:numId w:val="27"/>
        </w:numPr>
        <w:spacing w:after="120" w:line="276" w:lineRule="auto"/>
        <w:ind w:left="357" w:hanging="357"/>
        <w:contextualSpacing w:val="0"/>
        <w:rPr>
          <w:rFonts w:cs="Arial"/>
          <w:szCs w:val="24"/>
          <w:lang w:val="en-US"/>
        </w:rPr>
      </w:pPr>
      <w:r>
        <w:rPr>
          <w:rFonts w:cs="Arial"/>
          <w:szCs w:val="24"/>
          <w:lang w:val="en-US"/>
        </w:rPr>
        <w:t>Institution of court proceedings</w:t>
      </w:r>
    </w:p>
    <w:p w:rsidR="00803B07" w:rsidRDefault="00803B07" w:rsidP="00CA68F9">
      <w:pPr>
        <w:autoSpaceDE w:val="0"/>
        <w:autoSpaceDN w:val="0"/>
        <w:adjustRightInd w:val="0"/>
        <w:spacing w:after="120" w:line="276" w:lineRule="auto"/>
        <w:rPr>
          <w:rFonts w:cs="Arial"/>
          <w:szCs w:val="24"/>
          <w:lang w:val="en-US"/>
        </w:rPr>
      </w:pPr>
      <w:r w:rsidRPr="002F0708">
        <w:rPr>
          <w:rFonts w:cs="Arial"/>
          <w:szCs w:val="24"/>
          <w:lang w:val="en-US"/>
        </w:rPr>
        <w:lastRenderedPageBreak/>
        <w:t xml:space="preserve">The appropriate enforcement action will depend on </w:t>
      </w:r>
      <w:r w:rsidRPr="002F0708">
        <w:rPr>
          <w:rFonts w:cs="Arial"/>
          <w:szCs w:val="24"/>
          <w:lang w:eastAsia="en-AU"/>
        </w:rPr>
        <w:t>the severity and circumstances of the non</w:t>
      </w:r>
      <w:r w:rsidR="002A4166">
        <w:rPr>
          <w:rFonts w:cs="Arial"/>
          <w:szCs w:val="24"/>
          <w:lang w:eastAsia="en-AU"/>
        </w:rPr>
        <w:t>-</w:t>
      </w:r>
      <w:r w:rsidRPr="002F0708">
        <w:rPr>
          <w:rFonts w:cs="Arial"/>
          <w:szCs w:val="24"/>
          <w:lang w:eastAsia="en-AU"/>
        </w:rPr>
        <w:t>compliance.</w:t>
      </w:r>
      <w:r w:rsidRPr="002F0708">
        <w:rPr>
          <w:rFonts w:cs="Arial"/>
          <w:szCs w:val="24"/>
          <w:lang w:val="en-US"/>
        </w:rPr>
        <w:t xml:space="preserve"> It is recommended that </w:t>
      </w:r>
      <w:r w:rsidR="006D3C99" w:rsidRPr="002F0708">
        <w:rPr>
          <w:rFonts w:cs="Arial"/>
          <w:szCs w:val="24"/>
          <w:lang w:val="en-US"/>
        </w:rPr>
        <w:t xml:space="preserve">enforcement agencies </w:t>
      </w:r>
      <w:r w:rsidRPr="002F0708">
        <w:rPr>
          <w:rFonts w:cs="Arial"/>
          <w:szCs w:val="24"/>
          <w:lang w:val="en-US"/>
        </w:rPr>
        <w:t>follow their own compliance and enforcement policy to determine the appropriate action to be taken.</w:t>
      </w:r>
    </w:p>
    <w:p w:rsidR="00CA68F9" w:rsidRDefault="00831CA2" w:rsidP="00CA68F9">
      <w:pPr>
        <w:autoSpaceDE w:val="0"/>
        <w:autoSpaceDN w:val="0"/>
        <w:adjustRightInd w:val="0"/>
        <w:spacing w:after="120" w:line="276" w:lineRule="auto"/>
        <w:rPr>
          <w:rFonts w:cs="Arial"/>
          <w:szCs w:val="24"/>
          <w:lang w:val="en-US"/>
        </w:rPr>
      </w:pPr>
      <w:r>
        <w:rPr>
          <w:rFonts w:cs="Arial"/>
          <w:szCs w:val="24"/>
          <w:lang w:val="en-US"/>
        </w:rPr>
        <w:t>In 2015</w:t>
      </w:r>
      <w:r w:rsidR="00CA68F9">
        <w:rPr>
          <w:rFonts w:cs="Arial"/>
          <w:szCs w:val="24"/>
          <w:lang w:val="en-US"/>
        </w:rPr>
        <w:t>,</w:t>
      </w:r>
      <w:r>
        <w:rPr>
          <w:rFonts w:cs="Arial"/>
          <w:szCs w:val="24"/>
          <w:lang w:val="en-US"/>
        </w:rPr>
        <w:t xml:space="preserve"> the City of Subiaco successfully prosecuted a food business </w:t>
      </w:r>
      <w:r w:rsidR="005D6A80">
        <w:rPr>
          <w:rFonts w:cs="Arial"/>
          <w:szCs w:val="24"/>
          <w:lang w:val="en-US"/>
        </w:rPr>
        <w:t xml:space="preserve">that served an individual a dish containing nuts after the customer had specifically asked whether any of the dishes contained nuts. The basis of the prosecution was that </w:t>
      </w:r>
      <w:r>
        <w:rPr>
          <w:rFonts w:cs="Arial"/>
          <w:szCs w:val="24"/>
          <w:lang w:val="en-US"/>
        </w:rPr>
        <w:t xml:space="preserve">under section 16 </w:t>
      </w:r>
      <w:r w:rsidR="00CA68F9">
        <w:rPr>
          <w:rFonts w:cs="Arial"/>
          <w:szCs w:val="24"/>
          <w:lang w:val="en-US"/>
        </w:rPr>
        <w:t xml:space="preserve">(2) </w:t>
      </w:r>
      <w:r>
        <w:rPr>
          <w:rFonts w:cs="Arial"/>
          <w:szCs w:val="24"/>
          <w:lang w:val="en-US"/>
        </w:rPr>
        <w:t xml:space="preserve">of </w:t>
      </w:r>
      <w:r w:rsidR="00F90492">
        <w:rPr>
          <w:rFonts w:cs="Arial"/>
          <w:szCs w:val="24"/>
          <w:lang w:val="en-US"/>
        </w:rPr>
        <w:t>the Food Act</w:t>
      </w:r>
      <w:r>
        <w:rPr>
          <w:rFonts w:cs="Arial"/>
          <w:szCs w:val="24"/>
          <w:lang w:val="en-US"/>
        </w:rPr>
        <w:t xml:space="preserve"> the food business did not demonstrate they were allergy aware</w:t>
      </w:r>
      <w:r w:rsidR="005D6A80">
        <w:rPr>
          <w:rFonts w:cs="Arial"/>
          <w:szCs w:val="24"/>
          <w:lang w:val="en-US"/>
        </w:rPr>
        <w:t>, in that:</w:t>
      </w:r>
      <w:r>
        <w:rPr>
          <w:rFonts w:cs="Arial"/>
          <w:szCs w:val="24"/>
          <w:lang w:val="en-US"/>
        </w:rPr>
        <w:t xml:space="preserve"> </w:t>
      </w:r>
    </w:p>
    <w:p w:rsidR="00CA68F9" w:rsidRDefault="00CA68F9" w:rsidP="005D6A80">
      <w:pPr>
        <w:pStyle w:val="ListParagraph"/>
        <w:numPr>
          <w:ilvl w:val="0"/>
          <w:numId w:val="40"/>
        </w:numPr>
        <w:autoSpaceDE w:val="0"/>
        <w:autoSpaceDN w:val="0"/>
        <w:adjustRightInd w:val="0"/>
        <w:spacing w:after="120" w:line="276" w:lineRule="auto"/>
      </w:pPr>
      <w:r>
        <w:t>The majority of staff had not undertaken allergen training</w:t>
      </w:r>
    </w:p>
    <w:p w:rsidR="00CA68F9" w:rsidRDefault="00CA68F9" w:rsidP="005D6A80">
      <w:pPr>
        <w:pStyle w:val="ListParagraph"/>
        <w:numPr>
          <w:ilvl w:val="0"/>
          <w:numId w:val="40"/>
        </w:numPr>
        <w:autoSpaceDE w:val="0"/>
        <w:autoSpaceDN w:val="0"/>
        <w:adjustRightInd w:val="0"/>
        <w:spacing w:after="120" w:line="276" w:lineRule="auto"/>
      </w:pPr>
      <w:r>
        <w:t>Standard operating procedures to assist staff with allergen incidents were not developed</w:t>
      </w:r>
    </w:p>
    <w:p w:rsidR="00CA68F9" w:rsidRDefault="00CA68F9" w:rsidP="005D6A80">
      <w:pPr>
        <w:pStyle w:val="ListParagraph"/>
        <w:numPr>
          <w:ilvl w:val="0"/>
          <w:numId w:val="40"/>
        </w:numPr>
        <w:autoSpaceDE w:val="0"/>
        <w:autoSpaceDN w:val="0"/>
        <w:adjustRightInd w:val="0"/>
        <w:spacing w:after="120" w:line="276" w:lineRule="auto"/>
      </w:pPr>
      <w:r>
        <w:t>The menu did not indicate whether allergens were present in any of the dishes</w:t>
      </w:r>
    </w:p>
    <w:p w:rsidR="00CA68F9" w:rsidRDefault="00CA68F9" w:rsidP="005D6A80">
      <w:pPr>
        <w:pStyle w:val="ListParagraph"/>
        <w:numPr>
          <w:ilvl w:val="0"/>
          <w:numId w:val="40"/>
        </w:numPr>
        <w:autoSpaceDE w:val="0"/>
        <w:autoSpaceDN w:val="0"/>
        <w:adjustRightInd w:val="0"/>
        <w:spacing w:after="120" w:line="276" w:lineRule="auto"/>
      </w:pPr>
      <w:r>
        <w:t>Ingredient changes (which were undertaken during preparation of these dishes) were not disclosed to staff</w:t>
      </w:r>
    </w:p>
    <w:p w:rsidR="00CA68F9" w:rsidRDefault="00CA68F9" w:rsidP="005D6A80">
      <w:pPr>
        <w:pStyle w:val="ListParagraph"/>
        <w:numPr>
          <w:ilvl w:val="0"/>
          <w:numId w:val="40"/>
        </w:numPr>
        <w:autoSpaceDE w:val="0"/>
        <w:autoSpaceDN w:val="0"/>
        <w:adjustRightInd w:val="0"/>
        <w:spacing w:after="120" w:line="276" w:lineRule="auto"/>
      </w:pPr>
      <w:r>
        <w:t>Although the chef made the dishes which contained nuts, they did not demonstrate any allergen awareness, when questioned by service staff</w:t>
      </w:r>
    </w:p>
    <w:p w:rsidR="00831CA2" w:rsidRPr="005D6A80" w:rsidRDefault="00CA68F9" w:rsidP="005D6A80">
      <w:pPr>
        <w:pStyle w:val="ListParagraph"/>
        <w:numPr>
          <w:ilvl w:val="0"/>
          <w:numId w:val="40"/>
        </w:numPr>
        <w:autoSpaceDE w:val="0"/>
        <w:autoSpaceDN w:val="0"/>
        <w:adjustRightInd w:val="0"/>
        <w:spacing w:after="120" w:line="276" w:lineRule="auto"/>
        <w:rPr>
          <w:rFonts w:cs="Arial"/>
          <w:szCs w:val="24"/>
          <w:lang w:val="en-US"/>
        </w:rPr>
      </w:pPr>
      <w:r>
        <w:t xml:space="preserve">Although dish recipes were accessible in the restaurant, the service staff was not aware and therefore did not check the recipes before responding </w:t>
      </w:r>
    </w:p>
    <w:p w:rsidR="008D1396" w:rsidRDefault="008D1396" w:rsidP="00CA68F9">
      <w:pPr>
        <w:pStyle w:val="ListParagraph"/>
        <w:spacing w:after="120"/>
        <w:ind w:left="0"/>
        <w:rPr>
          <w:sz w:val="22"/>
        </w:rPr>
      </w:pPr>
      <w:r w:rsidRPr="008D1396">
        <w:rPr>
          <w:szCs w:val="24"/>
        </w:rPr>
        <w:t xml:space="preserve">For more </w:t>
      </w:r>
      <w:r>
        <w:rPr>
          <w:szCs w:val="24"/>
        </w:rPr>
        <w:t>information on</w:t>
      </w:r>
      <w:r w:rsidRPr="008D1396">
        <w:rPr>
          <w:szCs w:val="24"/>
        </w:rPr>
        <w:t xml:space="preserve"> this case - refer to the </w:t>
      </w:r>
      <w:r w:rsidR="008B27EE">
        <w:rPr>
          <w:szCs w:val="24"/>
        </w:rPr>
        <w:t>City of Subiaco website</w:t>
      </w:r>
      <w:r w:rsidRPr="008D1396">
        <w:rPr>
          <w:sz w:val="22"/>
        </w:rPr>
        <w:t>:</w:t>
      </w:r>
      <w:r w:rsidR="001012C0" w:rsidRPr="008D1396">
        <w:rPr>
          <w:sz w:val="22"/>
        </w:rPr>
        <w:t xml:space="preserve"> </w:t>
      </w:r>
      <w:hyperlink r:id="rId18" w:history="1">
        <w:r w:rsidR="001E525B" w:rsidRPr="00605C43">
          <w:rPr>
            <w:rStyle w:val="Hyperlink"/>
            <w:sz w:val="22"/>
          </w:rPr>
          <w:t>https://www.subiaco.wa.gov.au/getattachment/735737f8-42a1-47a6-b6ca-005ef16fd573/City-of-Subiaco-Food-Allergy-Kit-for-Food-Businesses.pdf</w:t>
        </w:r>
      </w:hyperlink>
    </w:p>
    <w:p w:rsidR="00D707FF" w:rsidRDefault="00D707FF" w:rsidP="00CA68F9">
      <w:pPr>
        <w:pStyle w:val="ListParagraph"/>
        <w:spacing w:after="0"/>
        <w:ind w:left="0"/>
        <w:rPr>
          <w:sz w:val="22"/>
        </w:rPr>
      </w:pPr>
    </w:p>
    <w:p w:rsidR="00D3597D" w:rsidRDefault="00274FFE" w:rsidP="005D6A80">
      <w:pPr>
        <w:spacing w:after="120"/>
        <w:rPr>
          <w:szCs w:val="24"/>
          <w:lang w:val="en-US"/>
        </w:rPr>
      </w:pPr>
      <w:r w:rsidRPr="002F0708">
        <w:rPr>
          <w:szCs w:val="24"/>
          <w:lang w:val="en-US"/>
        </w:rPr>
        <w:t>A</w:t>
      </w:r>
      <w:r>
        <w:rPr>
          <w:szCs w:val="24"/>
          <w:lang w:val="en-US"/>
        </w:rPr>
        <w:t>nother</w:t>
      </w:r>
      <w:r w:rsidRPr="002F0708">
        <w:rPr>
          <w:szCs w:val="24"/>
          <w:lang w:val="en-US"/>
        </w:rPr>
        <w:t xml:space="preserve"> recent case </w:t>
      </w:r>
      <w:r w:rsidR="006F0CC3">
        <w:rPr>
          <w:szCs w:val="24"/>
          <w:lang w:val="en-US"/>
        </w:rPr>
        <w:t>involved</w:t>
      </w:r>
      <w:r w:rsidRPr="002F0708">
        <w:rPr>
          <w:szCs w:val="24"/>
          <w:lang w:val="en-US"/>
        </w:rPr>
        <w:t xml:space="preserve"> the conviction of a catering company for breaching Victoria’s </w:t>
      </w:r>
      <w:r w:rsidRPr="006F0CC3">
        <w:rPr>
          <w:i/>
          <w:szCs w:val="24"/>
          <w:lang w:val="en-US"/>
        </w:rPr>
        <w:t>Food Act 1984</w:t>
      </w:r>
      <w:r w:rsidRPr="002F0708">
        <w:rPr>
          <w:szCs w:val="24"/>
          <w:lang w:val="en-US"/>
        </w:rPr>
        <w:t xml:space="preserve"> - false description of a food</w:t>
      </w:r>
      <w:r w:rsidR="00036CCD">
        <w:rPr>
          <w:szCs w:val="24"/>
          <w:lang w:val="en-US"/>
        </w:rPr>
        <w:t>.</w:t>
      </w:r>
      <w:r w:rsidRPr="002F0708">
        <w:rPr>
          <w:szCs w:val="24"/>
          <w:lang w:val="en-US"/>
        </w:rPr>
        <w:t xml:space="preserve"> </w:t>
      </w:r>
      <w:r w:rsidR="00036CCD">
        <w:rPr>
          <w:szCs w:val="24"/>
        </w:rPr>
        <w:t>Details of the case included:</w:t>
      </w:r>
    </w:p>
    <w:p w:rsidR="00DA65D1" w:rsidRPr="00D3597D" w:rsidRDefault="00DA65D1" w:rsidP="005D6A80">
      <w:pPr>
        <w:pStyle w:val="ListParagraph"/>
        <w:numPr>
          <w:ilvl w:val="0"/>
          <w:numId w:val="33"/>
        </w:numPr>
        <w:spacing w:after="120"/>
        <w:ind w:left="357" w:hanging="357"/>
        <w:rPr>
          <w:szCs w:val="24"/>
        </w:rPr>
      </w:pPr>
      <w:r w:rsidRPr="00D3597D">
        <w:rPr>
          <w:szCs w:val="24"/>
        </w:rPr>
        <w:t xml:space="preserve">Family advised </w:t>
      </w:r>
      <w:r w:rsidR="00D3597D">
        <w:rPr>
          <w:szCs w:val="24"/>
        </w:rPr>
        <w:t xml:space="preserve">the </w:t>
      </w:r>
      <w:r w:rsidRPr="00D3597D">
        <w:rPr>
          <w:szCs w:val="24"/>
        </w:rPr>
        <w:t xml:space="preserve">catering company </w:t>
      </w:r>
      <w:r w:rsidR="00D3597D">
        <w:rPr>
          <w:szCs w:val="24"/>
        </w:rPr>
        <w:t xml:space="preserve">of the </w:t>
      </w:r>
      <w:r w:rsidRPr="00D3597D">
        <w:rPr>
          <w:szCs w:val="24"/>
        </w:rPr>
        <w:t>child’s allergies m</w:t>
      </w:r>
      <w:r w:rsidR="00D3597D">
        <w:rPr>
          <w:szCs w:val="24"/>
        </w:rPr>
        <w:t>ultiple times before the event</w:t>
      </w:r>
    </w:p>
    <w:p w:rsidR="00DA65D1" w:rsidRPr="00D3597D" w:rsidRDefault="00DA65D1" w:rsidP="005D6A80">
      <w:pPr>
        <w:pStyle w:val="ListParagraph"/>
        <w:numPr>
          <w:ilvl w:val="0"/>
          <w:numId w:val="33"/>
        </w:numPr>
        <w:spacing w:after="120"/>
        <w:ind w:left="357" w:hanging="357"/>
        <w:rPr>
          <w:szCs w:val="24"/>
        </w:rPr>
      </w:pPr>
      <w:r w:rsidRPr="00D3597D">
        <w:rPr>
          <w:szCs w:val="24"/>
        </w:rPr>
        <w:t xml:space="preserve">Family </w:t>
      </w:r>
      <w:r w:rsidR="003D5472">
        <w:rPr>
          <w:szCs w:val="24"/>
        </w:rPr>
        <w:t>stopped</w:t>
      </w:r>
      <w:r w:rsidRPr="00D3597D">
        <w:rPr>
          <w:szCs w:val="24"/>
        </w:rPr>
        <w:t xml:space="preserve"> staff serv</w:t>
      </w:r>
      <w:r w:rsidR="003D5472">
        <w:rPr>
          <w:szCs w:val="24"/>
        </w:rPr>
        <w:t xml:space="preserve">ing </w:t>
      </w:r>
      <w:r w:rsidRPr="00D3597D">
        <w:rPr>
          <w:szCs w:val="24"/>
        </w:rPr>
        <w:t>pasta with parmesan cheese and steak with gravy</w:t>
      </w:r>
      <w:r w:rsidR="00D3597D">
        <w:rPr>
          <w:szCs w:val="24"/>
        </w:rPr>
        <w:t xml:space="preserve"> during the event</w:t>
      </w:r>
      <w:r w:rsidR="003D5472">
        <w:rPr>
          <w:szCs w:val="24"/>
        </w:rPr>
        <w:t xml:space="preserve"> which contained the child’s trigger allergens</w:t>
      </w:r>
    </w:p>
    <w:p w:rsidR="003D5472" w:rsidRDefault="00DA65D1" w:rsidP="00DA6938">
      <w:pPr>
        <w:pStyle w:val="ListParagraph"/>
        <w:numPr>
          <w:ilvl w:val="0"/>
          <w:numId w:val="33"/>
        </w:numPr>
        <w:spacing w:after="120"/>
        <w:ind w:left="357" w:hanging="357"/>
        <w:rPr>
          <w:szCs w:val="24"/>
        </w:rPr>
      </w:pPr>
      <w:r w:rsidRPr="00D3597D">
        <w:rPr>
          <w:szCs w:val="24"/>
        </w:rPr>
        <w:t xml:space="preserve">Staff served </w:t>
      </w:r>
      <w:r w:rsidR="003D5472">
        <w:rPr>
          <w:szCs w:val="24"/>
        </w:rPr>
        <w:t>‘</w:t>
      </w:r>
      <w:r w:rsidRPr="00D3597D">
        <w:rPr>
          <w:szCs w:val="24"/>
        </w:rPr>
        <w:t>dairy free</w:t>
      </w:r>
      <w:r w:rsidR="003D5472">
        <w:rPr>
          <w:szCs w:val="24"/>
        </w:rPr>
        <w:t>’</w:t>
      </w:r>
      <w:r w:rsidRPr="00D3597D">
        <w:rPr>
          <w:szCs w:val="24"/>
        </w:rPr>
        <w:t xml:space="preserve"> fr</w:t>
      </w:r>
      <w:r w:rsidR="00D3597D">
        <w:rPr>
          <w:szCs w:val="24"/>
        </w:rPr>
        <w:t xml:space="preserve">ozen dessert </w:t>
      </w:r>
      <w:r w:rsidR="00943917">
        <w:rPr>
          <w:szCs w:val="24"/>
        </w:rPr>
        <w:t xml:space="preserve">declaring it to be dairy free, when it </w:t>
      </w:r>
      <w:r w:rsidR="00D3597D">
        <w:rPr>
          <w:szCs w:val="24"/>
        </w:rPr>
        <w:t xml:space="preserve">was </w:t>
      </w:r>
      <w:r>
        <w:rPr>
          <w:szCs w:val="24"/>
        </w:rPr>
        <w:t xml:space="preserve">vanilla </w:t>
      </w:r>
      <w:r w:rsidR="00D3597D">
        <w:rPr>
          <w:szCs w:val="24"/>
        </w:rPr>
        <w:t>ice-cream</w:t>
      </w:r>
      <w:r w:rsidR="00943917">
        <w:rPr>
          <w:szCs w:val="24"/>
        </w:rPr>
        <w:t xml:space="preserve"> </w:t>
      </w:r>
    </w:p>
    <w:p w:rsidR="00DA65D1" w:rsidRPr="00D3597D" w:rsidRDefault="003D5472" w:rsidP="005D6A80">
      <w:pPr>
        <w:pStyle w:val="ListParagraph"/>
        <w:numPr>
          <w:ilvl w:val="0"/>
          <w:numId w:val="33"/>
        </w:numPr>
        <w:spacing w:after="120"/>
        <w:ind w:left="357" w:hanging="357"/>
        <w:rPr>
          <w:szCs w:val="24"/>
        </w:rPr>
      </w:pPr>
      <w:r>
        <w:rPr>
          <w:szCs w:val="24"/>
        </w:rPr>
        <w:t xml:space="preserve">The </w:t>
      </w:r>
      <w:r w:rsidRPr="00D3597D">
        <w:rPr>
          <w:szCs w:val="24"/>
        </w:rPr>
        <w:t>child had a</w:t>
      </w:r>
      <w:r>
        <w:rPr>
          <w:szCs w:val="24"/>
        </w:rPr>
        <w:t>n</w:t>
      </w:r>
      <w:r w:rsidRPr="00D3597D">
        <w:rPr>
          <w:szCs w:val="24"/>
        </w:rPr>
        <w:t xml:space="preserve"> anaphylaxis</w:t>
      </w:r>
      <w:r>
        <w:rPr>
          <w:szCs w:val="24"/>
        </w:rPr>
        <w:t xml:space="preserve"> </w:t>
      </w:r>
      <w:r w:rsidR="00943917">
        <w:rPr>
          <w:szCs w:val="24"/>
        </w:rPr>
        <w:t xml:space="preserve">following </w:t>
      </w:r>
      <w:r w:rsidR="00DA65D1">
        <w:rPr>
          <w:szCs w:val="24"/>
        </w:rPr>
        <w:t>one lick</w:t>
      </w:r>
      <w:r w:rsidR="00DA65D1" w:rsidRPr="00D3597D">
        <w:rPr>
          <w:szCs w:val="24"/>
        </w:rPr>
        <w:t xml:space="preserve"> of the ice-cream </w:t>
      </w:r>
    </w:p>
    <w:p w:rsidR="001E525B" w:rsidRPr="00D3597D" w:rsidRDefault="00D3597D" w:rsidP="005D6A80">
      <w:pPr>
        <w:pStyle w:val="ListParagraph"/>
        <w:numPr>
          <w:ilvl w:val="0"/>
          <w:numId w:val="33"/>
        </w:numPr>
        <w:spacing w:after="120"/>
        <w:rPr>
          <w:szCs w:val="24"/>
          <w:lang w:val="en-US"/>
        </w:rPr>
      </w:pPr>
      <w:r w:rsidRPr="00D3597D">
        <w:rPr>
          <w:szCs w:val="24"/>
        </w:rPr>
        <w:t>C</w:t>
      </w:r>
      <w:r w:rsidR="00DA65D1" w:rsidRPr="00D3597D">
        <w:rPr>
          <w:szCs w:val="24"/>
        </w:rPr>
        <w:t xml:space="preserve">ompany convicted for ''falsely describing'' food </w:t>
      </w:r>
      <w:r w:rsidRPr="00D3597D">
        <w:rPr>
          <w:szCs w:val="24"/>
        </w:rPr>
        <w:t>and ordered to pay $55,000</w:t>
      </w:r>
    </w:p>
    <w:p w:rsidR="00274FFE" w:rsidRDefault="00D3597D" w:rsidP="005D6A80">
      <w:pPr>
        <w:spacing w:after="120"/>
        <w:rPr>
          <w:rStyle w:val="Hyperlink"/>
          <w:rFonts w:cs="Arial"/>
          <w:color w:val="1F497D"/>
          <w:szCs w:val="24"/>
          <w:lang w:val="en-US"/>
        </w:rPr>
      </w:pPr>
      <w:r w:rsidRPr="00D341F2">
        <w:rPr>
          <w:szCs w:val="24"/>
        </w:rPr>
        <w:t xml:space="preserve">For more information on this case </w:t>
      </w:r>
      <w:r w:rsidR="001E525B" w:rsidRPr="00D341F2">
        <w:rPr>
          <w:szCs w:val="24"/>
        </w:rPr>
        <w:t>–</w:t>
      </w:r>
      <w:r w:rsidRPr="00D341F2">
        <w:rPr>
          <w:szCs w:val="24"/>
        </w:rPr>
        <w:t xml:space="preserve"> </w:t>
      </w:r>
      <w:r w:rsidR="001E525B">
        <w:t>refer to</w:t>
      </w:r>
      <w:r w:rsidR="008D1396" w:rsidRPr="00D3597D">
        <w:rPr>
          <w:rFonts w:cs="Arial"/>
          <w:color w:val="1F497D"/>
          <w:lang w:val="en-US"/>
        </w:rPr>
        <w:t xml:space="preserve"> </w:t>
      </w:r>
      <w:hyperlink r:id="rId19" w:history="1">
        <w:r w:rsidR="008D1396" w:rsidRPr="00D3597D">
          <w:rPr>
            <w:rStyle w:val="Hyperlink"/>
            <w:rFonts w:cs="Arial"/>
            <w:color w:val="1F497D"/>
            <w:szCs w:val="24"/>
            <w:lang w:val="en-US"/>
          </w:rPr>
          <w:t>http://www.timebase.com.au/news/2013/AT671-article.html</w:t>
        </w:r>
      </w:hyperlink>
    </w:p>
    <w:p w:rsidR="00D341F2" w:rsidRDefault="00D341F2" w:rsidP="005D6A80">
      <w:pPr>
        <w:spacing w:after="0"/>
        <w:rPr>
          <w:lang w:val="en-US"/>
        </w:rPr>
      </w:pPr>
    </w:p>
    <w:p w:rsidR="00DA1D5C" w:rsidRPr="007700DB" w:rsidRDefault="003D5305" w:rsidP="005D6A80">
      <w:pPr>
        <w:pStyle w:val="Heading2"/>
        <w:spacing w:before="0" w:after="0"/>
      </w:pPr>
      <w:r>
        <w:rPr>
          <w:color w:val="17365D" w:themeColor="text2" w:themeShade="BF"/>
          <w:szCs w:val="28"/>
        </w:rPr>
        <w:t>4</w:t>
      </w:r>
      <w:r w:rsidR="00DA1D5C" w:rsidRPr="007700DB">
        <w:t>.</w:t>
      </w:r>
      <w:r w:rsidR="00DA1D5C" w:rsidRPr="007700DB">
        <w:tab/>
      </w:r>
      <w:r w:rsidR="00DA1D5C">
        <w:t>Useful resources and websites</w:t>
      </w:r>
    </w:p>
    <w:p w:rsidR="00803B07" w:rsidRPr="002013D9" w:rsidRDefault="009A673A" w:rsidP="00B94386">
      <w:pPr>
        <w:pStyle w:val="ColorfulList-Accent11"/>
        <w:numPr>
          <w:ilvl w:val="0"/>
          <w:numId w:val="15"/>
        </w:numPr>
        <w:spacing w:after="120"/>
        <w:ind w:left="357" w:hanging="357"/>
        <w:contextualSpacing w:val="0"/>
        <w:rPr>
          <w:rFonts w:cs="Arial"/>
          <w:color w:val="1F497D"/>
          <w:szCs w:val="24"/>
          <w:u w:val="single"/>
          <w:lang w:val="en-US"/>
        </w:rPr>
      </w:pPr>
      <w:r>
        <w:rPr>
          <w:rFonts w:cs="Arial"/>
          <w:szCs w:val="24"/>
          <w:lang w:val="en-US"/>
        </w:rPr>
        <w:t>WA</w:t>
      </w:r>
      <w:r w:rsidRPr="009A673A">
        <w:rPr>
          <w:rFonts w:cs="Arial"/>
          <w:szCs w:val="24"/>
          <w:lang w:val="en-US"/>
        </w:rPr>
        <w:t xml:space="preserve"> </w:t>
      </w:r>
      <w:r w:rsidRPr="00E02B5C">
        <w:rPr>
          <w:rFonts w:cs="Arial"/>
          <w:szCs w:val="24"/>
          <w:lang w:val="en-US"/>
        </w:rPr>
        <w:t>D</w:t>
      </w:r>
      <w:r>
        <w:rPr>
          <w:rFonts w:cs="Arial"/>
          <w:szCs w:val="24"/>
          <w:lang w:val="en-US"/>
        </w:rPr>
        <w:t>epartment of Health</w:t>
      </w:r>
      <w:r w:rsidRPr="00E02B5C">
        <w:rPr>
          <w:rFonts w:cs="Arial"/>
          <w:szCs w:val="24"/>
          <w:lang w:val="en-US"/>
        </w:rPr>
        <w:t xml:space="preserve"> </w:t>
      </w:r>
      <w:r>
        <w:rPr>
          <w:rFonts w:cs="Arial"/>
          <w:color w:val="1F497D"/>
          <w:szCs w:val="24"/>
          <w:u w:val="single"/>
          <w:lang w:val="en-US"/>
        </w:rPr>
        <w:t xml:space="preserve"> </w:t>
      </w:r>
      <w:r w:rsidR="004C2558" w:rsidRPr="004C2558">
        <w:rPr>
          <w:rFonts w:cs="Arial"/>
          <w:color w:val="1F497D"/>
          <w:szCs w:val="24"/>
          <w:u w:val="single"/>
          <w:lang w:val="en-US"/>
        </w:rPr>
        <w:t>https://ww2.health.wa.gov.au/Articles/F_I/Food-allergen-declarationshttps://ww2.health.wa.gov.au/Articles/F_I/Food-allergen-declarations</w:t>
      </w:r>
    </w:p>
    <w:p w:rsidR="00803B07" w:rsidRPr="002013D9" w:rsidRDefault="00803B07" w:rsidP="00B94386">
      <w:pPr>
        <w:pStyle w:val="ColorfulList-Accent11"/>
        <w:numPr>
          <w:ilvl w:val="0"/>
          <w:numId w:val="15"/>
        </w:numPr>
        <w:spacing w:after="120"/>
        <w:ind w:left="357" w:hanging="357"/>
        <w:contextualSpacing w:val="0"/>
        <w:rPr>
          <w:rFonts w:cs="Arial"/>
          <w:color w:val="1F497D"/>
          <w:szCs w:val="24"/>
          <w:lang w:val="en-US"/>
        </w:rPr>
      </w:pPr>
      <w:r w:rsidRPr="00E02B5C">
        <w:rPr>
          <w:rFonts w:cs="Arial"/>
          <w:szCs w:val="24"/>
          <w:lang w:val="en-US"/>
        </w:rPr>
        <w:t>FSANZ</w:t>
      </w:r>
      <w:r w:rsidR="004C2558" w:rsidRPr="004C2558">
        <w:rPr>
          <w:rStyle w:val="Hyperlink"/>
          <w:rFonts w:cs="Arial"/>
          <w:color w:val="1F497D"/>
          <w:szCs w:val="24"/>
          <w:lang w:val="en-US"/>
        </w:rPr>
        <w:t>http://www.foodstandards.gov.au/consumer/foodallergies/foodallergenportal/Pages/default.aspx</w:t>
      </w:r>
    </w:p>
    <w:p w:rsidR="00803B07" w:rsidRPr="005D6A80" w:rsidRDefault="00803B07" w:rsidP="00B94386">
      <w:pPr>
        <w:pStyle w:val="ColorfulList-Accent11"/>
        <w:numPr>
          <w:ilvl w:val="0"/>
          <w:numId w:val="15"/>
        </w:numPr>
        <w:spacing w:after="120"/>
        <w:ind w:left="357" w:hanging="357"/>
        <w:contextualSpacing w:val="0"/>
        <w:rPr>
          <w:rStyle w:val="Hyperlink"/>
          <w:rFonts w:cs="Arial"/>
          <w:color w:val="1F497D"/>
          <w:szCs w:val="24"/>
          <w:u w:val="none"/>
          <w:lang w:val="en-US"/>
        </w:rPr>
      </w:pPr>
      <w:r w:rsidRPr="00E02B5C">
        <w:rPr>
          <w:rFonts w:cs="Arial"/>
          <w:szCs w:val="24"/>
          <w:lang w:val="en-US"/>
        </w:rPr>
        <w:t xml:space="preserve">NSW Food Authority </w:t>
      </w:r>
      <w:r w:rsidR="004C2558">
        <w:rPr>
          <w:rStyle w:val="Hyperlink"/>
          <w:rFonts w:cs="Arial"/>
          <w:color w:val="1F497D"/>
          <w:szCs w:val="24"/>
          <w:lang w:val="en-US"/>
        </w:rPr>
        <w:t xml:space="preserve"> </w:t>
      </w:r>
      <w:hyperlink r:id="rId20" w:history="1">
        <w:r w:rsidR="00D341F2" w:rsidRPr="00605C43">
          <w:rPr>
            <w:rStyle w:val="Hyperlink"/>
            <w:rFonts w:cs="Arial"/>
            <w:szCs w:val="24"/>
            <w:lang w:val="en-US"/>
          </w:rPr>
          <w:t>http://www.foodauthority.nsw.gov.au/foodsafetyandyou/life-events-and-food/allergy-and-intolerance</w:t>
        </w:r>
      </w:hyperlink>
    </w:p>
    <w:p w:rsidR="00D341F2" w:rsidRDefault="00D341F2" w:rsidP="00B94386">
      <w:pPr>
        <w:pStyle w:val="ColorfulList-Accent11"/>
        <w:numPr>
          <w:ilvl w:val="0"/>
          <w:numId w:val="15"/>
        </w:numPr>
        <w:spacing w:after="120"/>
        <w:ind w:left="357" w:hanging="357"/>
        <w:contextualSpacing w:val="0"/>
        <w:rPr>
          <w:rFonts w:cs="Arial"/>
          <w:color w:val="1F497D"/>
          <w:szCs w:val="24"/>
          <w:lang w:val="en-US"/>
        </w:rPr>
      </w:pPr>
      <w:r>
        <w:rPr>
          <w:rFonts w:cs="Arial"/>
          <w:color w:val="1F497D"/>
          <w:szCs w:val="24"/>
          <w:lang w:val="en-US"/>
        </w:rPr>
        <w:lastRenderedPageBreak/>
        <w:t xml:space="preserve">Environmental Health Association (EHA) </w:t>
      </w:r>
      <w:hyperlink r:id="rId21" w:history="1">
        <w:r w:rsidRPr="00605C43">
          <w:rPr>
            <w:rStyle w:val="Hyperlink"/>
            <w:rFonts w:cs="Arial"/>
            <w:szCs w:val="24"/>
            <w:lang w:val="en-US"/>
          </w:rPr>
          <w:t>https://www.ehawa.org.au/products/foodsafe</w:t>
        </w:r>
      </w:hyperlink>
    </w:p>
    <w:p w:rsidR="00D341F2" w:rsidRPr="002013D9" w:rsidRDefault="00D341F2" w:rsidP="005D6A80">
      <w:pPr>
        <w:pStyle w:val="ColorfulList-Accent11"/>
        <w:spacing w:before="60" w:after="0" w:line="276" w:lineRule="auto"/>
        <w:rPr>
          <w:rFonts w:cs="Arial"/>
          <w:color w:val="1F497D"/>
          <w:szCs w:val="24"/>
          <w:lang w:val="en-US"/>
        </w:rPr>
      </w:pPr>
    </w:p>
    <w:p w:rsidR="00803B07" w:rsidRPr="007700DB" w:rsidRDefault="003D5305" w:rsidP="005D6A80">
      <w:pPr>
        <w:pStyle w:val="Heading2"/>
        <w:spacing w:before="0" w:after="120"/>
      </w:pPr>
      <w:r>
        <w:rPr>
          <w:rFonts w:cs="Arial"/>
          <w:szCs w:val="24"/>
          <w:lang w:val="en-US"/>
        </w:rPr>
        <w:t>5</w:t>
      </w:r>
      <w:r w:rsidR="00803B07" w:rsidRPr="007700DB">
        <w:t>.</w:t>
      </w:r>
      <w:r w:rsidR="00803B07" w:rsidRPr="007700DB">
        <w:tab/>
        <w:t>Further information</w:t>
      </w:r>
    </w:p>
    <w:p w:rsidR="00803B07" w:rsidRPr="00906953" w:rsidRDefault="00803B07" w:rsidP="005D6A80">
      <w:pPr>
        <w:pStyle w:val="ColorfulList-Accent11"/>
        <w:spacing w:after="120" w:line="264" w:lineRule="auto"/>
        <w:ind w:left="0"/>
        <w:contextualSpacing w:val="0"/>
        <w:rPr>
          <w:rFonts w:cs="Arial"/>
          <w:szCs w:val="24"/>
          <w:lang w:val="en-US"/>
        </w:rPr>
      </w:pPr>
      <w:r>
        <w:rPr>
          <w:rFonts w:cs="Arial"/>
          <w:szCs w:val="24"/>
          <w:lang w:val="en-US"/>
        </w:rPr>
        <w:t>The following document may also be of assistance</w:t>
      </w:r>
      <w:r w:rsidR="00D150AF">
        <w:rPr>
          <w:rFonts w:cs="Arial"/>
          <w:szCs w:val="24"/>
          <w:lang w:val="en-US"/>
        </w:rPr>
        <w:t>:</w:t>
      </w:r>
      <w:r w:rsidR="001E525B" w:rsidDel="001E525B">
        <w:rPr>
          <w:rFonts w:cs="Arial"/>
          <w:szCs w:val="24"/>
          <w:lang w:val="en-US"/>
        </w:rPr>
        <w:t xml:space="preserve"> </w:t>
      </w:r>
    </w:p>
    <w:p w:rsidR="00CB7B5B" w:rsidRPr="005D6A80" w:rsidRDefault="00803B07" w:rsidP="009A673A">
      <w:pPr>
        <w:pStyle w:val="ColorfulList-Accent11"/>
        <w:numPr>
          <w:ilvl w:val="0"/>
          <w:numId w:val="16"/>
        </w:numPr>
        <w:spacing w:after="120" w:line="264" w:lineRule="auto"/>
        <w:ind w:left="357" w:hanging="357"/>
        <w:contextualSpacing w:val="0"/>
        <w:rPr>
          <w:rFonts w:cs="Arial"/>
          <w:b/>
          <w:color w:val="000000"/>
          <w:szCs w:val="24"/>
          <w:lang w:val="en-US"/>
        </w:rPr>
      </w:pPr>
      <w:r w:rsidRPr="001E525B">
        <w:rPr>
          <w:rFonts w:cs="Arial"/>
          <w:b/>
          <w:szCs w:val="24"/>
          <w:lang w:val="en-US"/>
        </w:rPr>
        <w:t>WA Food Regulation: Department of Health Compliance and Enforcement Policy</w:t>
      </w:r>
      <w:r w:rsidRPr="001E525B">
        <w:rPr>
          <w:rFonts w:cs="Arial"/>
          <w:szCs w:val="24"/>
          <w:lang w:val="en-US"/>
        </w:rPr>
        <w:t xml:space="preserve">. Department of Health. </w:t>
      </w:r>
      <w:r w:rsidR="007E32F9" w:rsidRPr="001E525B">
        <w:rPr>
          <w:rFonts w:cs="Arial"/>
          <w:szCs w:val="24"/>
          <w:lang w:val="en-US"/>
        </w:rPr>
        <w:t>November</w:t>
      </w:r>
      <w:r w:rsidR="0045418F">
        <w:rPr>
          <w:rFonts w:cs="Arial"/>
          <w:szCs w:val="24"/>
          <w:lang w:val="en-US"/>
        </w:rPr>
        <w:t xml:space="preserve"> </w:t>
      </w:r>
      <w:r w:rsidRPr="001E525B">
        <w:rPr>
          <w:rFonts w:cs="Arial"/>
          <w:szCs w:val="24"/>
          <w:lang w:val="en-US"/>
        </w:rPr>
        <w:t>20</w:t>
      </w:r>
      <w:r w:rsidR="00CB7B5B" w:rsidRPr="001E525B">
        <w:rPr>
          <w:rFonts w:cs="Arial"/>
          <w:szCs w:val="24"/>
          <w:lang w:val="en-US"/>
        </w:rPr>
        <w:t>14</w:t>
      </w:r>
      <w:r w:rsidRPr="001E525B">
        <w:rPr>
          <w:rFonts w:cs="Arial"/>
          <w:szCs w:val="24"/>
          <w:lang w:val="en-US"/>
        </w:rPr>
        <w:t xml:space="preserve">. </w:t>
      </w:r>
      <w:r w:rsidRPr="001E525B">
        <w:rPr>
          <w:rFonts w:cs="Arial"/>
          <w:color w:val="000000"/>
          <w:szCs w:val="24"/>
          <w:lang w:val="en-US"/>
        </w:rPr>
        <w:t>Available from</w:t>
      </w:r>
      <w:r w:rsidR="001E525B">
        <w:rPr>
          <w:rFonts w:cs="Arial"/>
          <w:color w:val="000000"/>
          <w:szCs w:val="24"/>
          <w:lang w:val="en-US"/>
        </w:rPr>
        <w:t xml:space="preserve"> </w:t>
      </w:r>
      <w:r w:rsidR="00CB7B5B" w:rsidRPr="001E525B">
        <w:rPr>
          <w:rFonts w:cs="Arial"/>
          <w:b/>
          <w:color w:val="000000"/>
          <w:szCs w:val="24"/>
          <w:lang w:val="en-US"/>
        </w:rPr>
        <w:t>https://ww2.health.wa.gov.au/~/media/Files/Corporate/general%20documents/food/PDF/DOHComplianceandEnforcementPolicyVersion3.pdf</w:t>
      </w:r>
    </w:p>
    <w:p w:rsidR="00DA1D5C" w:rsidRDefault="00DA1D5C" w:rsidP="005D6A80">
      <w:pPr>
        <w:spacing w:after="0"/>
      </w:pPr>
    </w:p>
    <w:p w:rsidR="005D6A80" w:rsidRPr="00DA6938" w:rsidRDefault="008153FB" w:rsidP="00DA6938">
      <w:pPr>
        <w:pStyle w:val="ColorfulList-Accent11"/>
        <w:numPr>
          <w:ilvl w:val="0"/>
          <w:numId w:val="16"/>
        </w:numPr>
        <w:spacing w:after="120" w:line="264" w:lineRule="auto"/>
        <w:contextualSpacing w:val="0"/>
        <w:rPr>
          <w:rFonts w:cs="Arial"/>
          <w:b/>
          <w:color w:val="004B8D"/>
          <w:szCs w:val="24"/>
          <w:lang w:val="en-US"/>
        </w:rPr>
      </w:pPr>
      <w:r w:rsidRPr="00DA6938">
        <w:rPr>
          <w:rFonts w:cs="Arial"/>
          <w:b/>
          <w:color w:val="000000"/>
          <w:szCs w:val="24"/>
          <w:lang w:val="en-US"/>
        </w:rPr>
        <w:t>Allergen prosecution of a food business within the City of Subiaco</w:t>
      </w:r>
      <w:r w:rsidRPr="00DA6938">
        <w:rPr>
          <w:rFonts w:cs="Arial"/>
          <w:color w:val="000000"/>
          <w:szCs w:val="24"/>
          <w:lang w:val="en-US"/>
        </w:rPr>
        <w:t xml:space="preserve"> </w:t>
      </w:r>
      <w:hyperlink r:id="rId22" w:history="1">
        <w:r w:rsidR="0086357C" w:rsidRPr="00DA6938">
          <w:rPr>
            <w:rStyle w:val="Hyperlink"/>
            <w:rFonts w:cs="Arial"/>
            <w:szCs w:val="24"/>
            <w:lang w:val="en-US"/>
          </w:rPr>
          <w:t>https://ww2.health.wa.gov.au/~/media/Files/Corporate/general%20documents/food/PDF/FoodforThoughtAutumn2016.pdf</w:t>
        </w:r>
      </w:hyperlink>
    </w:p>
    <w:p w:rsidR="001F036F" w:rsidRPr="00DA6938" w:rsidRDefault="001F036F" w:rsidP="00DA6938">
      <w:pPr>
        <w:jc w:val="center"/>
        <w:sectPr w:rsidR="001F036F" w:rsidRPr="00DA6938" w:rsidSect="005D6A80">
          <w:headerReference w:type="default" r:id="rId23"/>
          <w:headerReference w:type="first" r:id="rId24"/>
          <w:footerReference w:type="first" r:id="rId25"/>
          <w:pgSz w:w="11906" w:h="16838"/>
          <w:pgMar w:top="1361" w:right="851" w:bottom="1361" w:left="851" w:header="709" w:footer="397" w:gutter="0"/>
          <w:pgNumType w:start="1"/>
          <w:cols w:space="708"/>
          <w:titlePg/>
          <w:docGrid w:linePitch="360"/>
        </w:sectPr>
      </w:pPr>
    </w:p>
    <w:p w:rsidR="00A550C6" w:rsidRDefault="00A550C6"/>
    <w:p w:rsidR="005D6A80" w:rsidRPr="009900C7" w:rsidRDefault="005D6A80" w:rsidP="005D6A80">
      <w:pPr>
        <w:spacing w:after="120" w:line="264" w:lineRule="auto"/>
        <w:rPr>
          <w:rFonts w:cs="Arial"/>
          <w:b/>
          <w:color w:val="004B8D"/>
          <w:szCs w:val="24"/>
          <w:lang w:val="en-US"/>
        </w:rPr>
      </w:pPr>
      <w:r w:rsidRPr="009900C7">
        <w:rPr>
          <w:rFonts w:cs="Arial"/>
          <w:b/>
          <w:color w:val="004B8D"/>
          <w:szCs w:val="24"/>
          <w:lang w:val="en-US"/>
        </w:rPr>
        <w:t xml:space="preserve">Contact the </w:t>
      </w:r>
      <w:r>
        <w:rPr>
          <w:rFonts w:cs="Arial"/>
          <w:b/>
          <w:color w:val="004B8D"/>
          <w:szCs w:val="24"/>
          <w:lang w:val="en-US"/>
        </w:rPr>
        <w:t>Environmental Health</w:t>
      </w:r>
    </w:p>
    <w:p w:rsidR="005D6A80" w:rsidRDefault="005D6A80" w:rsidP="005D6A80">
      <w:pPr>
        <w:spacing w:after="120"/>
        <w:rPr>
          <w:rFonts w:cs="Arial"/>
          <w:color w:val="000000"/>
          <w:szCs w:val="24"/>
          <w:lang w:val="en-US"/>
        </w:rPr>
      </w:pPr>
      <w:r w:rsidRPr="0018663A">
        <w:rPr>
          <w:rFonts w:cs="Arial"/>
          <w:color w:val="000000"/>
          <w:szCs w:val="24"/>
          <w:lang w:val="en-US"/>
        </w:rPr>
        <w:t>Any feedback or concerns please u</w:t>
      </w:r>
      <w:r>
        <w:rPr>
          <w:rFonts w:cs="Arial"/>
          <w:color w:val="000000"/>
          <w:szCs w:val="24"/>
          <w:lang w:val="en-US"/>
        </w:rPr>
        <w:t>se</w:t>
      </w:r>
      <w:r w:rsidRPr="0018663A">
        <w:rPr>
          <w:rFonts w:cs="Arial"/>
          <w:color w:val="000000"/>
          <w:szCs w:val="24"/>
          <w:lang w:val="en-US"/>
        </w:rPr>
        <w:t xml:space="preserve"> the ‘Food Unit Query” form which can be downloaded from our website:</w:t>
      </w:r>
      <w:r w:rsidRPr="0086357C">
        <w:t xml:space="preserve"> </w:t>
      </w:r>
      <w:hyperlink r:id="rId26" w:history="1">
        <w:r w:rsidR="00B94386" w:rsidRPr="007D23CF">
          <w:rPr>
            <w:rStyle w:val="Hyperlink"/>
            <w:rFonts w:cs="Arial"/>
            <w:szCs w:val="24"/>
            <w:lang w:val="en-US"/>
          </w:rPr>
          <w:t>https://ww2.health.wa.gov.au/~/media/Files/Corporate/general%20documents/food/PDF/Food_Unit_Query_Form.pdf</w:t>
        </w:r>
      </w:hyperlink>
    </w:p>
    <w:p w:rsidR="00B94386" w:rsidRDefault="00B94386" w:rsidP="005D6A80">
      <w:pPr>
        <w:spacing w:after="120"/>
        <w:rPr>
          <w:rFonts w:cs="Arial"/>
          <w:color w:val="000000"/>
          <w:szCs w:val="24"/>
          <w:lang w:val="en-US"/>
        </w:rPr>
      </w:pPr>
    </w:p>
    <w:p w:rsidR="005D6A80" w:rsidRDefault="005D6A80" w:rsidP="005D6A80">
      <w:pPr>
        <w:spacing w:after="120"/>
        <w:rPr>
          <w:rFonts w:cs="Arial"/>
          <w:szCs w:val="24"/>
          <w:lang w:val="en-US"/>
        </w:rPr>
      </w:pPr>
      <w:r>
        <w:rPr>
          <w:rFonts w:cs="Arial"/>
          <w:color w:val="000000"/>
          <w:szCs w:val="24"/>
          <w:lang w:val="en-US"/>
        </w:rPr>
        <w:tab/>
      </w:r>
      <w:r>
        <w:rPr>
          <w:rFonts w:cs="Arial"/>
          <w:szCs w:val="24"/>
          <w:lang w:val="en-US"/>
        </w:rPr>
        <w:t xml:space="preserve">E: </w:t>
      </w:r>
      <w:r>
        <w:rPr>
          <w:rFonts w:cs="Arial"/>
          <w:szCs w:val="24"/>
          <w:lang w:val="en-US"/>
        </w:rPr>
        <w:tab/>
      </w:r>
      <w:hyperlink r:id="rId27" w:history="1">
        <w:r w:rsidRPr="005D1980">
          <w:rPr>
            <w:rStyle w:val="Hyperlink"/>
            <w:rFonts w:cs="Arial"/>
            <w:szCs w:val="24"/>
            <w:lang w:val="en-US"/>
          </w:rPr>
          <w:t>FoodUnit@health.wa.gov.au</w:t>
        </w:r>
      </w:hyperlink>
    </w:p>
    <w:p w:rsidR="005D6A80" w:rsidRDefault="005D6A80" w:rsidP="005D6A80">
      <w:pPr>
        <w:spacing w:after="120"/>
        <w:ind w:left="720"/>
        <w:rPr>
          <w:rFonts w:cs="Arial"/>
          <w:szCs w:val="24"/>
          <w:lang w:val="en-US"/>
        </w:rPr>
      </w:pPr>
      <w:r>
        <w:rPr>
          <w:rFonts w:cs="Arial"/>
          <w:szCs w:val="24"/>
          <w:lang w:val="en-US"/>
        </w:rPr>
        <w:t xml:space="preserve">Tel. </w:t>
      </w:r>
      <w:r>
        <w:rPr>
          <w:rFonts w:cs="Arial"/>
          <w:szCs w:val="24"/>
          <w:lang w:val="en-US"/>
        </w:rPr>
        <w:tab/>
        <w:t>+61 8 9222 2000</w:t>
      </w:r>
    </w:p>
    <w:p w:rsidR="005D6A80" w:rsidRDefault="00B94386" w:rsidP="005D6A80">
      <w:pPr>
        <w:spacing w:after="120"/>
        <w:ind w:left="720"/>
        <w:rPr>
          <w:rFonts w:cs="Arial"/>
          <w:szCs w:val="24"/>
          <w:lang w:val="en-US"/>
        </w:rPr>
      </w:pPr>
      <w:r>
        <w:t>Website</w:t>
      </w:r>
      <w:r w:rsidR="005A4C72">
        <w:t xml:space="preserve">: </w:t>
      </w:r>
      <w:r w:rsidR="005A4C72">
        <w:rPr>
          <w:sz w:val="23"/>
          <w:szCs w:val="23"/>
        </w:rPr>
        <w:t xml:space="preserve">http://ww2.health.wa.gov.au </w:t>
      </w:r>
    </w:p>
    <w:p w:rsidR="004A6BC0" w:rsidRDefault="00AC19A1" w:rsidP="00AC19A1">
      <w:r>
        <w:tab/>
      </w:r>
      <w:r>
        <w:tab/>
      </w:r>
      <w:r>
        <w:tab/>
      </w:r>
      <w:r>
        <w:tab/>
      </w:r>
    </w:p>
    <w:p w:rsidR="004A6BC0" w:rsidRDefault="004A6BC0" w:rsidP="00AC19A1"/>
    <w:p w:rsidR="004A6BC0" w:rsidRDefault="004A6BC0" w:rsidP="00AC19A1"/>
    <w:p w:rsidR="004A6BC0" w:rsidRDefault="004A6BC0" w:rsidP="00AC19A1"/>
    <w:p w:rsidR="004A6BC0" w:rsidRDefault="004A6BC0" w:rsidP="00AC19A1"/>
    <w:p w:rsidR="004A6BC0" w:rsidRDefault="004A6BC0" w:rsidP="00AC19A1"/>
    <w:p w:rsidR="0059757D" w:rsidRDefault="0059757D" w:rsidP="00AC19A1"/>
    <w:p w:rsidR="0059757D" w:rsidRDefault="0059757D" w:rsidP="00AC19A1"/>
    <w:p w:rsidR="0059757D" w:rsidRDefault="0059757D" w:rsidP="00AC19A1"/>
    <w:p w:rsidR="0059757D" w:rsidRDefault="0059757D" w:rsidP="00AC19A1"/>
    <w:p w:rsidR="0059757D" w:rsidRDefault="0059757D" w:rsidP="00AC19A1"/>
    <w:p w:rsidR="0059757D" w:rsidRDefault="0059757D" w:rsidP="00AC19A1"/>
    <w:p w:rsidR="005D6A80" w:rsidRDefault="005D6A80" w:rsidP="00AC19A1"/>
    <w:p w:rsidR="005D6A80" w:rsidRDefault="005D6A80" w:rsidP="00AC19A1"/>
    <w:p w:rsidR="005D6A80" w:rsidRDefault="005D6A80" w:rsidP="00AC19A1"/>
    <w:p w:rsidR="0059757D" w:rsidRPr="005D6A80" w:rsidRDefault="005A4C72" w:rsidP="005A4C72">
      <w:pPr>
        <w:tabs>
          <w:tab w:val="left" w:pos="4640"/>
        </w:tabs>
        <w:spacing w:before="240"/>
        <w:rPr>
          <w:sz w:val="20"/>
          <w:szCs w:val="21"/>
        </w:rPr>
      </w:pPr>
      <w:r>
        <w:t xml:space="preserve">                                          </w:t>
      </w:r>
      <w:r w:rsidR="0059757D" w:rsidRPr="005D6A80">
        <w:rPr>
          <w:sz w:val="20"/>
          <w:szCs w:val="21"/>
        </w:rPr>
        <w:t xml:space="preserve">This document can be made available in alternative </w:t>
      </w:r>
    </w:p>
    <w:p w:rsidR="0059757D" w:rsidRPr="005D6A80" w:rsidRDefault="0059757D" w:rsidP="00DA6938">
      <w:pPr>
        <w:tabs>
          <w:tab w:val="left" w:pos="4640"/>
        </w:tabs>
        <w:spacing w:before="240"/>
        <w:jc w:val="center"/>
        <w:rPr>
          <w:sz w:val="20"/>
          <w:szCs w:val="21"/>
        </w:rPr>
      </w:pPr>
      <w:r w:rsidRPr="005D6A80">
        <w:rPr>
          <w:sz w:val="20"/>
          <w:szCs w:val="21"/>
        </w:rPr>
        <w:t>formats on request for a person with a disability.</w:t>
      </w:r>
    </w:p>
    <w:p w:rsidR="00A550C6" w:rsidRDefault="00A550C6" w:rsidP="005D6A80"/>
    <w:p w:rsidR="0059757D" w:rsidRDefault="0059757D" w:rsidP="009A673A">
      <w:pPr>
        <w:pStyle w:val="TEXT"/>
        <w:spacing w:line="240" w:lineRule="auto"/>
        <w:ind w:right="-1"/>
        <w:jc w:val="center"/>
        <w:rPr>
          <w:rFonts w:ascii="Arial" w:hAnsi="Arial"/>
          <w:sz w:val="22"/>
          <w:szCs w:val="22"/>
        </w:rPr>
      </w:pPr>
      <w:r w:rsidRPr="0000010A">
        <w:rPr>
          <w:rFonts w:ascii="Arial" w:hAnsi="Arial"/>
          <w:sz w:val="22"/>
          <w:szCs w:val="22"/>
        </w:rPr>
        <w:t>Copyright to this material is vested in the State of Western Australia unless otherwise indicated. Apart from any fair dealing for the purposes of priv</w:t>
      </w:r>
      <w:r>
        <w:rPr>
          <w:rFonts w:ascii="Arial" w:hAnsi="Arial"/>
          <w:sz w:val="22"/>
          <w:szCs w:val="22"/>
        </w:rPr>
        <w:t xml:space="preserve">ate study, research, criticism </w:t>
      </w:r>
      <w:r w:rsidRPr="0000010A">
        <w:rPr>
          <w:rFonts w:ascii="Arial" w:hAnsi="Arial"/>
          <w:sz w:val="22"/>
          <w:szCs w:val="22"/>
        </w:rPr>
        <w:t xml:space="preserve">or review, as permitted under the provisions of the </w:t>
      </w:r>
      <w:r w:rsidRPr="0000010A">
        <w:rPr>
          <w:rFonts w:ascii="Arial" w:hAnsi="Arial" w:cs="ArialMTStd-Italic"/>
          <w:i/>
          <w:iCs/>
          <w:sz w:val="22"/>
          <w:szCs w:val="22"/>
        </w:rPr>
        <w:t>Copyright Act 1968</w:t>
      </w:r>
      <w:r w:rsidRPr="0000010A">
        <w:rPr>
          <w:rFonts w:ascii="Arial" w:hAnsi="Arial"/>
          <w:sz w:val="22"/>
          <w:szCs w:val="22"/>
        </w:rPr>
        <w:t>, no part may be reproduced or re-used for any purposes whatsoever without written permission of the State of Western Australia.</w:t>
      </w:r>
    </w:p>
    <w:p w:rsidR="009A673A" w:rsidRDefault="009A673A" w:rsidP="009A673A">
      <w:pPr>
        <w:pStyle w:val="TEXT"/>
        <w:spacing w:line="240" w:lineRule="auto"/>
        <w:ind w:right="-1"/>
        <w:jc w:val="center"/>
        <w:rPr>
          <w:rFonts w:ascii="Arial" w:hAnsi="Arial"/>
          <w:sz w:val="22"/>
          <w:szCs w:val="22"/>
        </w:rPr>
      </w:pPr>
    </w:p>
    <w:p w:rsidR="0059757D" w:rsidRDefault="0059757D">
      <w:pPr>
        <w:jc w:val="center"/>
      </w:pPr>
      <w:r>
        <w:t>© Department of Health 2019</w:t>
      </w:r>
    </w:p>
    <w:sectPr w:rsidR="0059757D" w:rsidSect="00316733">
      <w:headerReference w:type="default" r:id="rId28"/>
      <w:footerReference w:type="default" r:id="rId29"/>
      <w:pgSz w:w="11906" w:h="16838"/>
      <w:pgMar w:top="1701"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36F" w:rsidRDefault="001F036F" w:rsidP="00743BE0">
      <w:pPr>
        <w:spacing w:after="0"/>
      </w:pPr>
      <w:r>
        <w:separator/>
      </w:r>
    </w:p>
  </w:endnote>
  <w:endnote w:type="continuationSeparator" w:id="0">
    <w:p w:rsidR="001F036F" w:rsidRDefault="001F036F" w:rsidP="00743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MTStd">
    <w:altName w:val="Arial MT Std"/>
    <w:panose1 w:val="00000000000000000000"/>
    <w:charset w:val="4D"/>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MTStd-Italic">
    <w:altName w:val="Genev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397976"/>
      <w:docPartObj>
        <w:docPartGallery w:val="Page Numbers (Bottom of Page)"/>
        <w:docPartUnique/>
      </w:docPartObj>
    </w:sdtPr>
    <w:sdtEndPr>
      <w:rPr>
        <w:noProof/>
      </w:rPr>
    </w:sdtEndPr>
    <w:sdtContent>
      <w:p w:rsidR="001F036F" w:rsidRDefault="001F036F">
        <w:pPr>
          <w:pStyle w:val="Footer"/>
        </w:pPr>
        <w:r>
          <w:fldChar w:fldCharType="begin"/>
        </w:r>
        <w:r>
          <w:instrText xml:space="preserve"> PAGE   \* MERGEFORMAT </w:instrText>
        </w:r>
        <w:r>
          <w:fldChar w:fldCharType="separate"/>
        </w:r>
        <w:r w:rsidR="000A5BBC">
          <w:rPr>
            <w:noProof/>
          </w:rPr>
          <w:t>2</w:t>
        </w:r>
        <w:r>
          <w:rPr>
            <w:noProof/>
          </w:rPr>
          <w:fldChar w:fldCharType="end"/>
        </w:r>
      </w:p>
    </w:sdtContent>
  </w:sdt>
  <w:p w:rsidR="001F036F" w:rsidRDefault="001F03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36F" w:rsidRPr="00375931" w:rsidRDefault="001F036F" w:rsidP="00FA6717">
    <w:pPr>
      <w:pStyle w:val="Footer"/>
      <w:ind w:left="720"/>
    </w:pPr>
    <w:r>
      <w:tab/>
    </w:r>
    <w:r>
      <w:fldChar w:fldCharType="begin"/>
    </w:r>
    <w:r>
      <w:instrText xml:space="preserve"> PAGE   \* MERGEFORMAT </w:instrText>
    </w:r>
    <w:r>
      <w:fldChar w:fldCharType="separate"/>
    </w:r>
    <w:r w:rsidR="000E5B8F">
      <w:rPr>
        <w:noProof/>
      </w:rPr>
      <w:t>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772884"/>
      <w:docPartObj>
        <w:docPartGallery w:val="Page Numbers (Bottom of Page)"/>
        <w:docPartUnique/>
      </w:docPartObj>
    </w:sdtPr>
    <w:sdtEndPr>
      <w:rPr>
        <w:noProof/>
      </w:rPr>
    </w:sdtEndPr>
    <w:sdtContent>
      <w:p w:rsidR="001F036F" w:rsidRDefault="001F036F">
        <w:pPr>
          <w:pStyle w:val="Footer"/>
        </w:pPr>
        <w:r>
          <w:fldChar w:fldCharType="begin"/>
        </w:r>
        <w:r>
          <w:instrText xml:space="preserve"> PAGE   \* MERGEFORMAT </w:instrText>
        </w:r>
        <w:r>
          <w:fldChar w:fldCharType="separate"/>
        </w:r>
        <w:r w:rsidR="000E5B8F">
          <w:rPr>
            <w:noProof/>
          </w:rPr>
          <w:t>1</w:t>
        </w:r>
        <w:r>
          <w:rPr>
            <w:noProof/>
          </w:rPr>
          <w:fldChar w:fldCharType="end"/>
        </w:r>
      </w:p>
    </w:sdtContent>
  </w:sdt>
  <w:p w:rsidR="001F036F" w:rsidRDefault="001F036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36F" w:rsidRDefault="001F036F" w:rsidP="003759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36F" w:rsidRDefault="001F036F" w:rsidP="00743BE0">
      <w:pPr>
        <w:spacing w:after="0"/>
      </w:pPr>
      <w:r>
        <w:separator/>
      </w:r>
    </w:p>
  </w:footnote>
  <w:footnote w:type="continuationSeparator" w:id="0">
    <w:p w:rsidR="001F036F" w:rsidRDefault="001F036F" w:rsidP="00743BE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36F" w:rsidRDefault="001F036F">
    <w:pPr>
      <w:pStyle w:val="Header"/>
    </w:pPr>
    <w:r>
      <w:rPr>
        <w:noProof/>
        <w:lang w:eastAsia="en-AU"/>
      </w:rPr>
      <w:drawing>
        <wp:anchor distT="0" distB="0" distL="114300" distR="114300" simplePos="0" relativeHeight="251655680" behindDoc="1" locked="1" layoutInCell="1" allowOverlap="1" wp14:anchorId="55E44EC1" wp14:editId="32AE3428">
          <wp:simplePos x="0" y="0"/>
          <wp:positionH relativeFrom="page">
            <wp:posOffset>0</wp:posOffset>
          </wp:positionH>
          <wp:positionV relativeFrom="page">
            <wp:posOffset>5080</wp:posOffset>
          </wp:positionV>
          <wp:extent cx="7559040" cy="10677525"/>
          <wp:effectExtent l="19050" t="0" r="3810" b="0"/>
          <wp:wrapNone/>
          <wp:docPr id="106" name="Picture 106" descr="Description: Government of Western Australia, Department of Health - delivering a healthy 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overnment of Western Australia, Department of Health - delivering a healthy WA"/>
                  <pic:cNvPicPr>
                    <a:picLocks noChangeAspect="1" noChangeArrowheads="1"/>
                  </pic:cNvPicPr>
                </pic:nvPicPr>
                <pic:blipFill>
                  <a:blip r:embed="rId1"/>
                  <a:srcRect/>
                  <a:stretch>
                    <a:fillRect/>
                  </a:stretch>
                </pic:blipFill>
                <pic:spPr bwMode="auto">
                  <a:xfrm>
                    <a:off x="0" y="0"/>
                    <a:ext cx="7559040" cy="106775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BBC" w:rsidRDefault="000A5BBC">
    <w:pPr>
      <w:pStyle w:val="Header"/>
    </w:pPr>
    <w:r>
      <w:rPr>
        <w:noProof/>
        <w:lang w:eastAsia="en-AU"/>
      </w:rPr>
      <w:drawing>
        <wp:inline distT="0" distB="0" distL="0" distR="0">
          <wp:extent cx="3105150" cy="536969"/>
          <wp:effectExtent l="0" t="0" r="0" b="0"/>
          <wp:docPr id="2" name="Picture 2"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Department of Health Logo, Government of Western Australia. Image of Government state badge." title="Department of Health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3105150" cy="5365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36F" w:rsidRDefault="001F036F">
    <w:pPr>
      <w:pStyle w:val="Header"/>
    </w:pPr>
    <w:r>
      <w:rPr>
        <w:noProof/>
        <w:lang w:eastAsia="en-AU"/>
      </w:rPr>
      <w:drawing>
        <wp:anchor distT="0" distB="0" distL="114300" distR="114300" simplePos="0" relativeHeight="251656704" behindDoc="1" locked="1" layoutInCell="1" allowOverlap="1" wp14:anchorId="7C0E59AD" wp14:editId="4D9332FD">
          <wp:simplePos x="0" y="0"/>
          <wp:positionH relativeFrom="page">
            <wp:posOffset>0</wp:posOffset>
          </wp:positionH>
          <wp:positionV relativeFrom="page">
            <wp:posOffset>0</wp:posOffset>
          </wp:positionV>
          <wp:extent cx="7555230" cy="1034415"/>
          <wp:effectExtent l="19050" t="0" r="7620" b="0"/>
          <wp:wrapNone/>
          <wp:docPr id="1" name="Picture 3" descr="Descriptio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ackground"/>
                  <pic:cNvPicPr>
                    <a:picLocks noChangeAspect="1" noChangeArrowheads="1"/>
                  </pic:cNvPicPr>
                </pic:nvPicPr>
                <pic:blipFill>
                  <a:blip r:embed="rId1"/>
                  <a:srcRect b="90305"/>
                  <a:stretch>
                    <a:fillRect/>
                  </a:stretch>
                </pic:blipFill>
                <pic:spPr bwMode="auto">
                  <a:xfrm>
                    <a:off x="0" y="0"/>
                    <a:ext cx="7555230" cy="1034415"/>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BBC" w:rsidRDefault="000A5BB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36F" w:rsidRDefault="001F036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BBC" w:rsidRDefault="000A5BB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36F" w:rsidRDefault="001F036F">
    <w:pPr>
      <w:pStyle w:val="Header"/>
    </w:pPr>
    <w:r>
      <w:rPr>
        <w:noProof/>
        <w:lang w:eastAsia="en-AU"/>
      </w:rPr>
      <w:drawing>
        <wp:anchor distT="0" distB="0" distL="114300" distR="114300" simplePos="0" relativeHeight="251658752" behindDoc="1" locked="1" layoutInCell="1" allowOverlap="1" wp14:anchorId="72847C1B" wp14:editId="5F9A037B">
          <wp:simplePos x="0" y="0"/>
          <wp:positionH relativeFrom="page">
            <wp:posOffset>0</wp:posOffset>
          </wp:positionH>
          <wp:positionV relativeFrom="page">
            <wp:posOffset>5080</wp:posOffset>
          </wp:positionV>
          <wp:extent cx="7553325" cy="10669270"/>
          <wp:effectExtent l="19050" t="0" r="9525" b="0"/>
          <wp:wrapNone/>
          <wp:docPr id="108" name="Picture 5" descr="Descriptio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background"/>
                  <pic:cNvPicPr>
                    <a:picLocks noChangeAspect="1" noChangeArrowheads="1"/>
                  </pic:cNvPicPr>
                </pic:nvPicPr>
                <pic:blipFill>
                  <a:blip r:embed="rId1"/>
                  <a:srcRect/>
                  <a:stretch>
                    <a:fillRect/>
                  </a:stretch>
                </pic:blipFill>
                <pic:spPr bwMode="auto">
                  <a:xfrm>
                    <a:off x="0" y="0"/>
                    <a:ext cx="7553325" cy="1066927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416FF8E"/>
    <w:lvl w:ilvl="0">
      <w:numFmt w:val="bullet"/>
      <w:lvlText w:val="*"/>
      <w:lvlJc w:val="left"/>
    </w:lvl>
  </w:abstractNum>
  <w:abstractNum w:abstractNumId="1">
    <w:nsid w:val="015D7187"/>
    <w:multiLevelType w:val="hybridMultilevel"/>
    <w:tmpl w:val="B1DAAF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9E44DB"/>
    <w:multiLevelType w:val="hybridMultilevel"/>
    <w:tmpl w:val="98A6BC0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
    <w:nsid w:val="07AE4B5B"/>
    <w:multiLevelType w:val="hybridMultilevel"/>
    <w:tmpl w:val="3CAE666E"/>
    <w:lvl w:ilvl="0" w:tplc="160E5A28">
      <w:start w:val="1"/>
      <w:numFmt w:val="bullet"/>
      <w:lvlText w:val=""/>
      <w:lvlJc w:val="left"/>
      <w:pPr>
        <w:tabs>
          <w:tab w:val="num" w:pos="720"/>
        </w:tabs>
        <w:ind w:left="720" w:hanging="360"/>
      </w:pPr>
      <w:rPr>
        <w:rFonts w:ascii="Wingdings" w:hAnsi="Wingdings" w:hint="default"/>
      </w:rPr>
    </w:lvl>
    <w:lvl w:ilvl="1" w:tplc="06847842" w:tentative="1">
      <w:start w:val="1"/>
      <w:numFmt w:val="bullet"/>
      <w:lvlText w:val=""/>
      <w:lvlJc w:val="left"/>
      <w:pPr>
        <w:tabs>
          <w:tab w:val="num" w:pos="1440"/>
        </w:tabs>
        <w:ind w:left="1440" w:hanging="360"/>
      </w:pPr>
      <w:rPr>
        <w:rFonts w:ascii="Wingdings" w:hAnsi="Wingdings" w:hint="default"/>
      </w:rPr>
    </w:lvl>
    <w:lvl w:ilvl="2" w:tplc="FDC4F55A" w:tentative="1">
      <w:start w:val="1"/>
      <w:numFmt w:val="bullet"/>
      <w:lvlText w:val=""/>
      <w:lvlJc w:val="left"/>
      <w:pPr>
        <w:tabs>
          <w:tab w:val="num" w:pos="2160"/>
        </w:tabs>
        <w:ind w:left="2160" w:hanging="360"/>
      </w:pPr>
      <w:rPr>
        <w:rFonts w:ascii="Wingdings" w:hAnsi="Wingdings" w:hint="default"/>
      </w:rPr>
    </w:lvl>
    <w:lvl w:ilvl="3" w:tplc="10665D96" w:tentative="1">
      <w:start w:val="1"/>
      <w:numFmt w:val="bullet"/>
      <w:lvlText w:val=""/>
      <w:lvlJc w:val="left"/>
      <w:pPr>
        <w:tabs>
          <w:tab w:val="num" w:pos="2880"/>
        </w:tabs>
        <w:ind w:left="2880" w:hanging="360"/>
      </w:pPr>
      <w:rPr>
        <w:rFonts w:ascii="Wingdings" w:hAnsi="Wingdings" w:hint="default"/>
      </w:rPr>
    </w:lvl>
    <w:lvl w:ilvl="4" w:tplc="A504F7FC" w:tentative="1">
      <w:start w:val="1"/>
      <w:numFmt w:val="bullet"/>
      <w:lvlText w:val=""/>
      <w:lvlJc w:val="left"/>
      <w:pPr>
        <w:tabs>
          <w:tab w:val="num" w:pos="3600"/>
        </w:tabs>
        <w:ind w:left="3600" w:hanging="360"/>
      </w:pPr>
      <w:rPr>
        <w:rFonts w:ascii="Wingdings" w:hAnsi="Wingdings" w:hint="default"/>
      </w:rPr>
    </w:lvl>
    <w:lvl w:ilvl="5" w:tplc="4716A3EC" w:tentative="1">
      <w:start w:val="1"/>
      <w:numFmt w:val="bullet"/>
      <w:lvlText w:val=""/>
      <w:lvlJc w:val="left"/>
      <w:pPr>
        <w:tabs>
          <w:tab w:val="num" w:pos="4320"/>
        </w:tabs>
        <w:ind w:left="4320" w:hanging="360"/>
      </w:pPr>
      <w:rPr>
        <w:rFonts w:ascii="Wingdings" w:hAnsi="Wingdings" w:hint="default"/>
      </w:rPr>
    </w:lvl>
    <w:lvl w:ilvl="6" w:tplc="15E43896" w:tentative="1">
      <w:start w:val="1"/>
      <w:numFmt w:val="bullet"/>
      <w:lvlText w:val=""/>
      <w:lvlJc w:val="left"/>
      <w:pPr>
        <w:tabs>
          <w:tab w:val="num" w:pos="5040"/>
        </w:tabs>
        <w:ind w:left="5040" w:hanging="360"/>
      </w:pPr>
      <w:rPr>
        <w:rFonts w:ascii="Wingdings" w:hAnsi="Wingdings" w:hint="default"/>
      </w:rPr>
    </w:lvl>
    <w:lvl w:ilvl="7" w:tplc="4B70547E" w:tentative="1">
      <w:start w:val="1"/>
      <w:numFmt w:val="bullet"/>
      <w:lvlText w:val=""/>
      <w:lvlJc w:val="left"/>
      <w:pPr>
        <w:tabs>
          <w:tab w:val="num" w:pos="5760"/>
        </w:tabs>
        <w:ind w:left="5760" w:hanging="360"/>
      </w:pPr>
      <w:rPr>
        <w:rFonts w:ascii="Wingdings" w:hAnsi="Wingdings" w:hint="default"/>
      </w:rPr>
    </w:lvl>
    <w:lvl w:ilvl="8" w:tplc="B7943E8C" w:tentative="1">
      <w:start w:val="1"/>
      <w:numFmt w:val="bullet"/>
      <w:lvlText w:val=""/>
      <w:lvlJc w:val="left"/>
      <w:pPr>
        <w:tabs>
          <w:tab w:val="num" w:pos="6480"/>
        </w:tabs>
        <w:ind w:left="6480" w:hanging="360"/>
      </w:pPr>
      <w:rPr>
        <w:rFonts w:ascii="Wingdings" w:hAnsi="Wingdings" w:hint="default"/>
      </w:rPr>
    </w:lvl>
  </w:abstractNum>
  <w:abstractNum w:abstractNumId="4">
    <w:nsid w:val="0CB1264D"/>
    <w:multiLevelType w:val="hybridMultilevel"/>
    <w:tmpl w:val="BAB06508"/>
    <w:lvl w:ilvl="0" w:tplc="62EC8640">
      <w:start w:val="1"/>
      <w:numFmt w:val="decimal"/>
      <w:lvlText w:val="%1."/>
      <w:lvlJc w:val="left"/>
      <w:pPr>
        <w:ind w:left="360" w:hanging="360"/>
      </w:pPr>
      <w:rPr>
        <w:rFonts w:hint="default"/>
      </w:rPr>
    </w:lvl>
    <w:lvl w:ilvl="1" w:tplc="0C09000F">
      <w:start w:val="1"/>
      <w:numFmt w:val="decimal"/>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18983F88"/>
    <w:multiLevelType w:val="hybridMultilevel"/>
    <w:tmpl w:val="016E1686"/>
    <w:lvl w:ilvl="0" w:tplc="3E942AA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AE27E47"/>
    <w:multiLevelType w:val="hybridMultilevel"/>
    <w:tmpl w:val="5AB0A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B71169"/>
    <w:multiLevelType w:val="hybridMultilevel"/>
    <w:tmpl w:val="48E00EB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05C1DDC"/>
    <w:multiLevelType w:val="hybridMultilevel"/>
    <w:tmpl w:val="93A00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135701"/>
    <w:multiLevelType w:val="hybridMultilevel"/>
    <w:tmpl w:val="F846191E"/>
    <w:lvl w:ilvl="0" w:tplc="FB56A59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25487122"/>
    <w:multiLevelType w:val="hybridMultilevel"/>
    <w:tmpl w:val="C6CE596C"/>
    <w:lvl w:ilvl="0" w:tplc="3E942AA8">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5A448F3"/>
    <w:multiLevelType w:val="hybridMultilevel"/>
    <w:tmpl w:val="C7B4CD70"/>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2">
    <w:nsid w:val="27F76A8E"/>
    <w:multiLevelType w:val="hybridMultilevel"/>
    <w:tmpl w:val="54465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F103EF2"/>
    <w:multiLevelType w:val="hybridMultilevel"/>
    <w:tmpl w:val="F5B83D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14852ED"/>
    <w:multiLevelType w:val="hybridMultilevel"/>
    <w:tmpl w:val="30E63E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17B7947"/>
    <w:multiLevelType w:val="hybridMultilevel"/>
    <w:tmpl w:val="F2C61952"/>
    <w:lvl w:ilvl="0" w:tplc="0C090001">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2CC0B08"/>
    <w:multiLevelType w:val="hybridMultilevel"/>
    <w:tmpl w:val="AB36C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96C226D"/>
    <w:multiLevelType w:val="hybridMultilevel"/>
    <w:tmpl w:val="F5DA39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44702CE3"/>
    <w:multiLevelType w:val="hybridMultilevel"/>
    <w:tmpl w:val="6FB63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57E2CA7"/>
    <w:multiLevelType w:val="hybridMultilevel"/>
    <w:tmpl w:val="59A2FB4A"/>
    <w:lvl w:ilvl="0" w:tplc="0C090001">
      <w:start w:val="1"/>
      <w:numFmt w:val="bullet"/>
      <w:lvlText w:val=""/>
      <w:lvlJc w:val="left"/>
      <w:pPr>
        <w:ind w:left="306" w:hanging="360"/>
      </w:pPr>
      <w:rPr>
        <w:rFonts w:ascii="Symbol" w:hAnsi="Symbol" w:hint="default"/>
      </w:rPr>
    </w:lvl>
    <w:lvl w:ilvl="1" w:tplc="0C090001">
      <w:start w:val="1"/>
      <w:numFmt w:val="bullet"/>
      <w:lvlText w:val=""/>
      <w:lvlJc w:val="left"/>
      <w:pPr>
        <w:ind w:left="1026" w:hanging="360"/>
      </w:pPr>
      <w:rPr>
        <w:rFonts w:ascii="Symbol" w:hAnsi="Symbol" w:hint="default"/>
      </w:rPr>
    </w:lvl>
    <w:lvl w:ilvl="2" w:tplc="0C090005" w:tentative="1">
      <w:start w:val="1"/>
      <w:numFmt w:val="bullet"/>
      <w:lvlText w:val=""/>
      <w:lvlJc w:val="left"/>
      <w:pPr>
        <w:ind w:left="1746" w:hanging="360"/>
      </w:pPr>
      <w:rPr>
        <w:rFonts w:ascii="Wingdings" w:hAnsi="Wingdings" w:hint="default"/>
      </w:rPr>
    </w:lvl>
    <w:lvl w:ilvl="3" w:tplc="0C090001" w:tentative="1">
      <w:start w:val="1"/>
      <w:numFmt w:val="bullet"/>
      <w:lvlText w:val=""/>
      <w:lvlJc w:val="left"/>
      <w:pPr>
        <w:ind w:left="2466" w:hanging="360"/>
      </w:pPr>
      <w:rPr>
        <w:rFonts w:ascii="Symbol" w:hAnsi="Symbol" w:hint="default"/>
      </w:rPr>
    </w:lvl>
    <w:lvl w:ilvl="4" w:tplc="0C090003" w:tentative="1">
      <w:start w:val="1"/>
      <w:numFmt w:val="bullet"/>
      <w:lvlText w:val="o"/>
      <w:lvlJc w:val="left"/>
      <w:pPr>
        <w:ind w:left="3186" w:hanging="360"/>
      </w:pPr>
      <w:rPr>
        <w:rFonts w:ascii="Courier New" w:hAnsi="Courier New" w:cs="Courier New" w:hint="default"/>
      </w:rPr>
    </w:lvl>
    <w:lvl w:ilvl="5" w:tplc="0C090005" w:tentative="1">
      <w:start w:val="1"/>
      <w:numFmt w:val="bullet"/>
      <w:lvlText w:val=""/>
      <w:lvlJc w:val="left"/>
      <w:pPr>
        <w:ind w:left="3906" w:hanging="360"/>
      </w:pPr>
      <w:rPr>
        <w:rFonts w:ascii="Wingdings" w:hAnsi="Wingdings" w:hint="default"/>
      </w:rPr>
    </w:lvl>
    <w:lvl w:ilvl="6" w:tplc="0C090001" w:tentative="1">
      <w:start w:val="1"/>
      <w:numFmt w:val="bullet"/>
      <w:lvlText w:val=""/>
      <w:lvlJc w:val="left"/>
      <w:pPr>
        <w:ind w:left="4626" w:hanging="360"/>
      </w:pPr>
      <w:rPr>
        <w:rFonts w:ascii="Symbol" w:hAnsi="Symbol" w:hint="default"/>
      </w:rPr>
    </w:lvl>
    <w:lvl w:ilvl="7" w:tplc="0C090003" w:tentative="1">
      <w:start w:val="1"/>
      <w:numFmt w:val="bullet"/>
      <w:lvlText w:val="o"/>
      <w:lvlJc w:val="left"/>
      <w:pPr>
        <w:ind w:left="5346" w:hanging="360"/>
      </w:pPr>
      <w:rPr>
        <w:rFonts w:ascii="Courier New" w:hAnsi="Courier New" w:cs="Courier New" w:hint="default"/>
      </w:rPr>
    </w:lvl>
    <w:lvl w:ilvl="8" w:tplc="0C090005" w:tentative="1">
      <w:start w:val="1"/>
      <w:numFmt w:val="bullet"/>
      <w:lvlText w:val=""/>
      <w:lvlJc w:val="left"/>
      <w:pPr>
        <w:ind w:left="6066" w:hanging="360"/>
      </w:pPr>
      <w:rPr>
        <w:rFonts w:ascii="Wingdings" w:hAnsi="Wingdings" w:hint="default"/>
      </w:rPr>
    </w:lvl>
  </w:abstractNum>
  <w:abstractNum w:abstractNumId="20">
    <w:nsid w:val="481D5237"/>
    <w:multiLevelType w:val="hybridMultilevel"/>
    <w:tmpl w:val="7C2C24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CF348BA"/>
    <w:multiLevelType w:val="hybridMultilevel"/>
    <w:tmpl w:val="97DE982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4D2A773F"/>
    <w:multiLevelType w:val="hybridMultilevel"/>
    <w:tmpl w:val="F3FEFA0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3">
    <w:nsid w:val="54A33124"/>
    <w:multiLevelType w:val="hybridMultilevel"/>
    <w:tmpl w:val="BA48E8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56D32FAA"/>
    <w:multiLevelType w:val="hybridMultilevel"/>
    <w:tmpl w:val="A1C8FA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5A8027BF"/>
    <w:multiLevelType w:val="hybridMultilevel"/>
    <w:tmpl w:val="13F4D888"/>
    <w:lvl w:ilvl="0" w:tplc="0B6EEA4A">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CFD1950"/>
    <w:multiLevelType w:val="hybridMultilevel"/>
    <w:tmpl w:val="6F44E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D653DBA"/>
    <w:multiLevelType w:val="hybridMultilevel"/>
    <w:tmpl w:val="9336F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EAD5C1A"/>
    <w:multiLevelType w:val="hybridMultilevel"/>
    <w:tmpl w:val="2146C6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607362F4"/>
    <w:multiLevelType w:val="hybridMultilevel"/>
    <w:tmpl w:val="AE36D72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004B8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4014D9E"/>
    <w:multiLevelType w:val="hybridMultilevel"/>
    <w:tmpl w:val="35EE597C"/>
    <w:lvl w:ilvl="0" w:tplc="FC6C47D6">
      <w:start w:val="3"/>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nsid w:val="655C4D9F"/>
    <w:multiLevelType w:val="hybridMultilevel"/>
    <w:tmpl w:val="B0E4A9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676E4128"/>
    <w:multiLevelType w:val="hybridMultilevel"/>
    <w:tmpl w:val="966EA0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6A70291E"/>
    <w:multiLevelType w:val="hybridMultilevel"/>
    <w:tmpl w:val="1FD69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25D1C47"/>
    <w:multiLevelType w:val="hybridMultilevel"/>
    <w:tmpl w:val="09008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3CA4B5C"/>
    <w:multiLevelType w:val="hybridMultilevel"/>
    <w:tmpl w:val="28BADFC2"/>
    <w:lvl w:ilvl="0" w:tplc="0C090001">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7C21201"/>
    <w:multiLevelType w:val="hybridMultilevel"/>
    <w:tmpl w:val="A6EC5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BE83CDB"/>
    <w:multiLevelType w:val="hybridMultilevel"/>
    <w:tmpl w:val="B082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A73328"/>
    <w:multiLevelType w:val="hybridMultilevel"/>
    <w:tmpl w:val="981ABBF6"/>
    <w:lvl w:ilvl="0" w:tplc="EBDAB4E2">
      <w:start w:val="1"/>
      <w:numFmt w:val="bullet"/>
      <w:lvlText w:val=""/>
      <w:lvlJc w:val="left"/>
      <w:pPr>
        <w:tabs>
          <w:tab w:val="num" w:pos="360"/>
        </w:tabs>
        <w:ind w:left="360" w:hanging="360"/>
      </w:pPr>
      <w:rPr>
        <w:rFonts w:ascii="Wingdings" w:hAnsi="Wingdings" w:hint="default"/>
        <w:b w:val="0"/>
        <w:i w:val="0"/>
        <w:color w:val="000000"/>
        <w:sz w:val="24"/>
        <w:szCs w:val="24"/>
      </w:rPr>
    </w:lvl>
    <w:lvl w:ilvl="1" w:tplc="0C090003">
      <w:start w:val="1"/>
      <w:numFmt w:val="bullet"/>
      <w:lvlText w:val="o"/>
      <w:lvlJc w:val="left"/>
      <w:pPr>
        <w:tabs>
          <w:tab w:val="num" w:pos="360"/>
        </w:tabs>
        <w:ind w:left="360" w:hanging="360"/>
      </w:pPr>
      <w:rPr>
        <w:rFonts w:ascii="Courier New" w:hAnsi="Courier New" w:cs="Courier New" w:hint="default"/>
      </w:rPr>
    </w:lvl>
    <w:lvl w:ilvl="2" w:tplc="0C090005">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num w:numId="1">
    <w:abstractNumId w:val="30"/>
  </w:num>
  <w:num w:numId="2">
    <w:abstractNumId w:val="8"/>
  </w:num>
  <w:num w:numId="3">
    <w:abstractNumId w:val="36"/>
  </w:num>
  <w:num w:numId="4">
    <w:abstractNumId w:val="15"/>
  </w:num>
  <w:num w:numId="5">
    <w:abstractNumId w:val="10"/>
  </w:num>
  <w:num w:numId="6">
    <w:abstractNumId w:val="5"/>
  </w:num>
  <w:num w:numId="7">
    <w:abstractNumId w:val="20"/>
  </w:num>
  <w:num w:numId="8">
    <w:abstractNumId w:val="39"/>
  </w:num>
  <w:num w:numId="9">
    <w:abstractNumId w:val="29"/>
  </w:num>
  <w:num w:numId="10">
    <w:abstractNumId w:val="4"/>
  </w:num>
  <w:num w:numId="11">
    <w:abstractNumId w:val="31"/>
  </w:num>
  <w:num w:numId="12">
    <w:abstractNumId w:val="13"/>
  </w:num>
  <w:num w:numId="13">
    <w:abstractNumId w:val="2"/>
  </w:num>
  <w:num w:numId="14">
    <w:abstractNumId w:val="19"/>
  </w:num>
  <w:num w:numId="15">
    <w:abstractNumId w:val="11"/>
  </w:num>
  <w:num w:numId="16">
    <w:abstractNumId w:val="17"/>
  </w:num>
  <w:num w:numId="17">
    <w:abstractNumId w:val="14"/>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9"/>
  </w:num>
  <w:num w:numId="21">
    <w:abstractNumId w:val="28"/>
  </w:num>
  <w:num w:numId="22">
    <w:abstractNumId w:val="38"/>
  </w:num>
  <w:num w:numId="23">
    <w:abstractNumId w:val="27"/>
  </w:num>
  <w:num w:numId="24">
    <w:abstractNumId w:val="16"/>
  </w:num>
  <w:num w:numId="25">
    <w:abstractNumId w:val="26"/>
  </w:num>
  <w:num w:numId="26">
    <w:abstractNumId w:val="21"/>
  </w:num>
  <w:num w:numId="27">
    <w:abstractNumId w:val="12"/>
  </w:num>
  <w:num w:numId="28">
    <w:abstractNumId w:val="34"/>
  </w:num>
  <w:num w:numId="29">
    <w:abstractNumId w:val="33"/>
  </w:num>
  <w:num w:numId="30">
    <w:abstractNumId w:val="22"/>
  </w:num>
  <w:num w:numId="31">
    <w:abstractNumId w:val="1"/>
  </w:num>
  <w:num w:numId="32">
    <w:abstractNumId w:val="0"/>
    <w:lvlOverride w:ilvl="0">
      <w:lvl w:ilvl="0">
        <w:numFmt w:val="bullet"/>
        <w:lvlText w:val=""/>
        <w:legacy w:legacy="1" w:legacySpace="0" w:legacyIndent="0"/>
        <w:lvlJc w:val="left"/>
        <w:rPr>
          <w:rFonts w:ascii="Wingdings" w:hAnsi="Wingdings" w:hint="default"/>
          <w:sz w:val="48"/>
        </w:rPr>
      </w:lvl>
    </w:lvlOverride>
  </w:num>
  <w:num w:numId="33">
    <w:abstractNumId w:val="24"/>
  </w:num>
  <w:num w:numId="34">
    <w:abstractNumId w:val="3"/>
  </w:num>
  <w:num w:numId="35">
    <w:abstractNumId w:val="7"/>
  </w:num>
  <w:num w:numId="36">
    <w:abstractNumId w:val="35"/>
  </w:num>
  <w:num w:numId="37">
    <w:abstractNumId w:val="37"/>
  </w:num>
  <w:num w:numId="38">
    <w:abstractNumId w:val="18"/>
  </w:num>
  <w:num w:numId="39">
    <w:abstractNumId w:val="6"/>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161"/>
    <w:rsid w:val="0000600C"/>
    <w:rsid w:val="00006956"/>
    <w:rsid w:val="0000715D"/>
    <w:rsid w:val="00012FB7"/>
    <w:rsid w:val="00017FB1"/>
    <w:rsid w:val="0002137C"/>
    <w:rsid w:val="00025A0F"/>
    <w:rsid w:val="0002794E"/>
    <w:rsid w:val="00034CD9"/>
    <w:rsid w:val="00034D61"/>
    <w:rsid w:val="0003557D"/>
    <w:rsid w:val="00036CCD"/>
    <w:rsid w:val="00057B08"/>
    <w:rsid w:val="00067B19"/>
    <w:rsid w:val="00074FA2"/>
    <w:rsid w:val="00081755"/>
    <w:rsid w:val="00081B5E"/>
    <w:rsid w:val="00083545"/>
    <w:rsid w:val="00083D90"/>
    <w:rsid w:val="000929FA"/>
    <w:rsid w:val="000A5BBC"/>
    <w:rsid w:val="000A6567"/>
    <w:rsid w:val="000B2980"/>
    <w:rsid w:val="000B6068"/>
    <w:rsid w:val="000C326A"/>
    <w:rsid w:val="000D4131"/>
    <w:rsid w:val="000D44DF"/>
    <w:rsid w:val="000E0618"/>
    <w:rsid w:val="000E0FAE"/>
    <w:rsid w:val="000E5B8F"/>
    <w:rsid w:val="000E6552"/>
    <w:rsid w:val="000E6C32"/>
    <w:rsid w:val="000E772C"/>
    <w:rsid w:val="000F6626"/>
    <w:rsid w:val="001012C0"/>
    <w:rsid w:val="001100C2"/>
    <w:rsid w:val="001118BF"/>
    <w:rsid w:val="001249DC"/>
    <w:rsid w:val="0013444C"/>
    <w:rsid w:val="001351A6"/>
    <w:rsid w:val="0013707C"/>
    <w:rsid w:val="001437E0"/>
    <w:rsid w:val="00157C83"/>
    <w:rsid w:val="00160765"/>
    <w:rsid w:val="0016439E"/>
    <w:rsid w:val="00166E59"/>
    <w:rsid w:val="00171B7B"/>
    <w:rsid w:val="00172946"/>
    <w:rsid w:val="0017537E"/>
    <w:rsid w:val="00184A3F"/>
    <w:rsid w:val="001955C3"/>
    <w:rsid w:val="001A6518"/>
    <w:rsid w:val="001A7725"/>
    <w:rsid w:val="001B3AD9"/>
    <w:rsid w:val="001B6128"/>
    <w:rsid w:val="001C2CDE"/>
    <w:rsid w:val="001C3E73"/>
    <w:rsid w:val="001C7D1F"/>
    <w:rsid w:val="001D21C7"/>
    <w:rsid w:val="001E1D13"/>
    <w:rsid w:val="001E3E76"/>
    <w:rsid w:val="001E525B"/>
    <w:rsid w:val="001F036F"/>
    <w:rsid w:val="001F1DBD"/>
    <w:rsid w:val="001F41DE"/>
    <w:rsid w:val="001F42D6"/>
    <w:rsid w:val="001F6030"/>
    <w:rsid w:val="001F68E9"/>
    <w:rsid w:val="00200DF4"/>
    <w:rsid w:val="00217B6C"/>
    <w:rsid w:val="002203F2"/>
    <w:rsid w:val="00220E8F"/>
    <w:rsid w:val="00233DC0"/>
    <w:rsid w:val="002363B1"/>
    <w:rsid w:val="00237EB2"/>
    <w:rsid w:val="00241548"/>
    <w:rsid w:val="002419A1"/>
    <w:rsid w:val="00247247"/>
    <w:rsid w:val="00253EC3"/>
    <w:rsid w:val="002553A6"/>
    <w:rsid w:val="00270657"/>
    <w:rsid w:val="00272719"/>
    <w:rsid w:val="00274FFE"/>
    <w:rsid w:val="002A339D"/>
    <w:rsid w:val="002A4166"/>
    <w:rsid w:val="002A4D20"/>
    <w:rsid w:val="002A6189"/>
    <w:rsid w:val="002B547D"/>
    <w:rsid w:val="002B61A2"/>
    <w:rsid w:val="002C7D7D"/>
    <w:rsid w:val="002D4934"/>
    <w:rsid w:val="002E0735"/>
    <w:rsid w:val="002E089A"/>
    <w:rsid w:val="002F0443"/>
    <w:rsid w:val="002F0708"/>
    <w:rsid w:val="002F12C4"/>
    <w:rsid w:val="002F45DA"/>
    <w:rsid w:val="002F568A"/>
    <w:rsid w:val="00300847"/>
    <w:rsid w:val="00313A08"/>
    <w:rsid w:val="00316733"/>
    <w:rsid w:val="00321018"/>
    <w:rsid w:val="00321C20"/>
    <w:rsid w:val="00323C2E"/>
    <w:rsid w:val="00327876"/>
    <w:rsid w:val="00331A63"/>
    <w:rsid w:val="00332704"/>
    <w:rsid w:val="00344E9E"/>
    <w:rsid w:val="003471B7"/>
    <w:rsid w:val="003472CF"/>
    <w:rsid w:val="00351360"/>
    <w:rsid w:val="00355004"/>
    <w:rsid w:val="00360983"/>
    <w:rsid w:val="003654E2"/>
    <w:rsid w:val="00373F3F"/>
    <w:rsid w:val="003742BC"/>
    <w:rsid w:val="00374787"/>
    <w:rsid w:val="00375931"/>
    <w:rsid w:val="003819C6"/>
    <w:rsid w:val="003832D5"/>
    <w:rsid w:val="0038595A"/>
    <w:rsid w:val="003929E7"/>
    <w:rsid w:val="003944E5"/>
    <w:rsid w:val="003A13B5"/>
    <w:rsid w:val="003A1426"/>
    <w:rsid w:val="003A1CD3"/>
    <w:rsid w:val="003A65B2"/>
    <w:rsid w:val="003B373F"/>
    <w:rsid w:val="003C108C"/>
    <w:rsid w:val="003D3D01"/>
    <w:rsid w:val="003D4F02"/>
    <w:rsid w:val="003D5305"/>
    <w:rsid w:val="003D5472"/>
    <w:rsid w:val="003D7EAF"/>
    <w:rsid w:val="003E0231"/>
    <w:rsid w:val="003E798C"/>
    <w:rsid w:val="003F6ABE"/>
    <w:rsid w:val="003F6C93"/>
    <w:rsid w:val="00402E8D"/>
    <w:rsid w:val="00411154"/>
    <w:rsid w:val="00417819"/>
    <w:rsid w:val="00425882"/>
    <w:rsid w:val="00433B0D"/>
    <w:rsid w:val="004343E6"/>
    <w:rsid w:val="0043498F"/>
    <w:rsid w:val="004444E5"/>
    <w:rsid w:val="004514A9"/>
    <w:rsid w:val="0045418F"/>
    <w:rsid w:val="004576C4"/>
    <w:rsid w:val="00466DB9"/>
    <w:rsid w:val="00467DAD"/>
    <w:rsid w:val="00470C6D"/>
    <w:rsid w:val="00471692"/>
    <w:rsid w:val="00482328"/>
    <w:rsid w:val="00484B7B"/>
    <w:rsid w:val="004968E4"/>
    <w:rsid w:val="004A5FEE"/>
    <w:rsid w:val="004A609E"/>
    <w:rsid w:val="004A6BC0"/>
    <w:rsid w:val="004B1AE7"/>
    <w:rsid w:val="004B1D3A"/>
    <w:rsid w:val="004B2355"/>
    <w:rsid w:val="004B60B6"/>
    <w:rsid w:val="004C185D"/>
    <w:rsid w:val="004C2558"/>
    <w:rsid w:val="004C2780"/>
    <w:rsid w:val="004C4A81"/>
    <w:rsid w:val="004C5EC3"/>
    <w:rsid w:val="004C6976"/>
    <w:rsid w:val="004D07CF"/>
    <w:rsid w:val="004D0F82"/>
    <w:rsid w:val="004D225A"/>
    <w:rsid w:val="004D37A9"/>
    <w:rsid w:val="004D7A3F"/>
    <w:rsid w:val="004F74CF"/>
    <w:rsid w:val="0050251D"/>
    <w:rsid w:val="005178A0"/>
    <w:rsid w:val="00522189"/>
    <w:rsid w:val="00533DAC"/>
    <w:rsid w:val="00535E0C"/>
    <w:rsid w:val="005540B4"/>
    <w:rsid w:val="00562358"/>
    <w:rsid w:val="0056716B"/>
    <w:rsid w:val="00570EA0"/>
    <w:rsid w:val="00571C68"/>
    <w:rsid w:val="0057320B"/>
    <w:rsid w:val="00574FC4"/>
    <w:rsid w:val="00590ED7"/>
    <w:rsid w:val="005949AC"/>
    <w:rsid w:val="0059624A"/>
    <w:rsid w:val="0059757D"/>
    <w:rsid w:val="005A069E"/>
    <w:rsid w:val="005A409E"/>
    <w:rsid w:val="005A4C72"/>
    <w:rsid w:val="005A79FC"/>
    <w:rsid w:val="005B1A74"/>
    <w:rsid w:val="005B3375"/>
    <w:rsid w:val="005C646B"/>
    <w:rsid w:val="005C70D2"/>
    <w:rsid w:val="005D17A2"/>
    <w:rsid w:val="005D49CE"/>
    <w:rsid w:val="005D69F1"/>
    <w:rsid w:val="005D6A80"/>
    <w:rsid w:val="005E0ED5"/>
    <w:rsid w:val="005E5CC6"/>
    <w:rsid w:val="006024B3"/>
    <w:rsid w:val="006048A5"/>
    <w:rsid w:val="00607066"/>
    <w:rsid w:val="006119D3"/>
    <w:rsid w:val="00613425"/>
    <w:rsid w:val="00613749"/>
    <w:rsid w:val="006138E2"/>
    <w:rsid w:val="006216C5"/>
    <w:rsid w:val="00623826"/>
    <w:rsid w:val="00627F00"/>
    <w:rsid w:val="006314B9"/>
    <w:rsid w:val="00631FE7"/>
    <w:rsid w:val="00634B60"/>
    <w:rsid w:val="00635673"/>
    <w:rsid w:val="00636EA5"/>
    <w:rsid w:val="00644B7D"/>
    <w:rsid w:val="00647A97"/>
    <w:rsid w:val="0065042A"/>
    <w:rsid w:val="00653E3E"/>
    <w:rsid w:val="00660B66"/>
    <w:rsid w:val="00672190"/>
    <w:rsid w:val="00681FEA"/>
    <w:rsid w:val="006910D2"/>
    <w:rsid w:val="00691B82"/>
    <w:rsid w:val="006925A5"/>
    <w:rsid w:val="006A1C3D"/>
    <w:rsid w:val="006A4C67"/>
    <w:rsid w:val="006B1373"/>
    <w:rsid w:val="006B36B6"/>
    <w:rsid w:val="006C5B07"/>
    <w:rsid w:val="006C6847"/>
    <w:rsid w:val="006C78EE"/>
    <w:rsid w:val="006D3C99"/>
    <w:rsid w:val="006D3D54"/>
    <w:rsid w:val="006E2CDA"/>
    <w:rsid w:val="006F0CC3"/>
    <w:rsid w:val="006F5091"/>
    <w:rsid w:val="006F52D0"/>
    <w:rsid w:val="00700AA3"/>
    <w:rsid w:val="007042A6"/>
    <w:rsid w:val="0071015E"/>
    <w:rsid w:val="00712FBA"/>
    <w:rsid w:val="00714886"/>
    <w:rsid w:val="00714C66"/>
    <w:rsid w:val="007150C9"/>
    <w:rsid w:val="007212B7"/>
    <w:rsid w:val="00734291"/>
    <w:rsid w:val="007342E0"/>
    <w:rsid w:val="0073725A"/>
    <w:rsid w:val="00743BE0"/>
    <w:rsid w:val="007612CF"/>
    <w:rsid w:val="0077027C"/>
    <w:rsid w:val="00771E1C"/>
    <w:rsid w:val="00776485"/>
    <w:rsid w:val="00786EA7"/>
    <w:rsid w:val="00787AB7"/>
    <w:rsid w:val="007A1093"/>
    <w:rsid w:val="007A1B55"/>
    <w:rsid w:val="007A22B3"/>
    <w:rsid w:val="007A659E"/>
    <w:rsid w:val="007B0798"/>
    <w:rsid w:val="007B3A70"/>
    <w:rsid w:val="007B4633"/>
    <w:rsid w:val="007B5E5C"/>
    <w:rsid w:val="007C2109"/>
    <w:rsid w:val="007C3BE6"/>
    <w:rsid w:val="007C66A8"/>
    <w:rsid w:val="007D0413"/>
    <w:rsid w:val="007D2397"/>
    <w:rsid w:val="007D3C6D"/>
    <w:rsid w:val="007D46BE"/>
    <w:rsid w:val="007D793C"/>
    <w:rsid w:val="007E32F9"/>
    <w:rsid w:val="007E3BDD"/>
    <w:rsid w:val="007E3EEA"/>
    <w:rsid w:val="007F270E"/>
    <w:rsid w:val="0080258B"/>
    <w:rsid w:val="00803B07"/>
    <w:rsid w:val="00804B28"/>
    <w:rsid w:val="0080619D"/>
    <w:rsid w:val="008076A5"/>
    <w:rsid w:val="00811F27"/>
    <w:rsid w:val="00814C9E"/>
    <w:rsid w:val="008153FB"/>
    <w:rsid w:val="00820C12"/>
    <w:rsid w:val="008218F3"/>
    <w:rsid w:val="00821D5F"/>
    <w:rsid w:val="00830258"/>
    <w:rsid w:val="00831A07"/>
    <w:rsid w:val="00831C6F"/>
    <w:rsid w:val="00831CA2"/>
    <w:rsid w:val="0084061B"/>
    <w:rsid w:val="00841071"/>
    <w:rsid w:val="008424A0"/>
    <w:rsid w:val="00847E9E"/>
    <w:rsid w:val="00850E8E"/>
    <w:rsid w:val="0086357C"/>
    <w:rsid w:val="00864A07"/>
    <w:rsid w:val="00881846"/>
    <w:rsid w:val="0088406D"/>
    <w:rsid w:val="0089155B"/>
    <w:rsid w:val="0089176B"/>
    <w:rsid w:val="008938D3"/>
    <w:rsid w:val="00894C21"/>
    <w:rsid w:val="00897837"/>
    <w:rsid w:val="00897C70"/>
    <w:rsid w:val="008A5A3E"/>
    <w:rsid w:val="008B02F5"/>
    <w:rsid w:val="008B2639"/>
    <w:rsid w:val="008B27EE"/>
    <w:rsid w:val="008C2CE6"/>
    <w:rsid w:val="008C321A"/>
    <w:rsid w:val="008C4C95"/>
    <w:rsid w:val="008D0F06"/>
    <w:rsid w:val="008D1396"/>
    <w:rsid w:val="008D5934"/>
    <w:rsid w:val="008D6AAF"/>
    <w:rsid w:val="008E0112"/>
    <w:rsid w:val="008E271B"/>
    <w:rsid w:val="008F425F"/>
    <w:rsid w:val="008F7FE4"/>
    <w:rsid w:val="00901071"/>
    <w:rsid w:val="00901644"/>
    <w:rsid w:val="00901AA6"/>
    <w:rsid w:val="00906201"/>
    <w:rsid w:val="00906953"/>
    <w:rsid w:val="00917363"/>
    <w:rsid w:val="00921C25"/>
    <w:rsid w:val="00930DF8"/>
    <w:rsid w:val="00941302"/>
    <w:rsid w:val="00943917"/>
    <w:rsid w:val="00944DD9"/>
    <w:rsid w:val="0094575D"/>
    <w:rsid w:val="00947418"/>
    <w:rsid w:val="00954E4F"/>
    <w:rsid w:val="00955D6F"/>
    <w:rsid w:val="00955EE9"/>
    <w:rsid w:val="0096086A"/>
    <w:rsid w:val="009668ED"/>
    <w:rsid w:val="0097218D"/>
    <w:rsid w:val="00973966"/>
    <w:rsid w:val="00975B01"/>
    <w:rsid w:val="0097600B"/>
    <w:rsid w:val="00981DA1"/>
    <w:rsid w:val="00984E19"/>
    <w:rsid w:val="009900C7"/>
    <w:rsid w:val="00990D6C"/>
    <w:rsid w:val="00992D6F"/>
    <w:rsid w:val="00996557"/>
    <w:rsid w:val="00997B7A"/>
    <w:rsid w:val="009A425E"/>
    <w:rsid w:val="009A673A"/>
    <w:rsid w:val="009B6E86"/>
    <w:rsid w:val="009B7CBB"/>
    <w:rsid w:val="009C26D7"/>
    <w:rsid w:val="009C2723"/>
    <w:rsid w:val="009C6CEB"/>
    <w:rsid w:val="009C7671"/>
    <w:rsid w:val="009D0807"/>
    <w:rsid w:val="009D1CE3"/>
    <w:rsid w:val="009D2536"/>
    <w:rsid w:val="009D45BA"/>
    <w:rsid w:val="009E68E1"/>
    <w:rsid w:val="00A10570"/>
    <w:rsid w:val="00A10697"/>
    <w:rsid w:val="00A16A69"/>
    <w:rsid w:val="00A36CBF"/>
    <w:rsid w:val="00A37C87"/>
    <w:rsid w:val="00A4093A"/>
    <w:rsid w:val="00A51CDD"/>
    <w:rsid w:val="00A550C6"/>
    <w:rsid w:val="00A63C95"/>
    <w:rsid w:val="00A63E65"/>
    <w:rsid w:val="00A652A5"/>
    <w:rsid w:val="00A7025B"/>
    <w:rsid w:val="00A71F8C"/>
    <w:rsid w:val="00A724D6"/>
    <w:rsid w:val="00A74628"/>
    <w:rsid w:val="00A8123F"/>
    <w:rsid w:val="00A845CD"/>
    <w:rsid w:val="00A84D82"/>
    <w:rsid w:val="00A91C4C"/>
    <w:rsid w:val="00A970FE"/>
    <w:rsid w:val="00AA4E22"/>
    <w:rsid w:val="00AC0A38"/>
    <w:rsid w:val="00AC1145"/>
    <w:rsid w:val="00AC19A1"/>
    <w:rsid w:val="00AC1E16"/>
    <w:rsid w:val="00AC3B0E"/>
    <w:rsid w:val="00AC4914"/>
    <w:rsid w:val="00AD2638"/>
    <w:rsid w:val="00AE0129"/>
    <w:rsid w:val="00AE55A5"/>
    <w:rsid w:val="00AF088B"/>
    <w:rsid w:val="00AF14AD"/>
    <w:rsid w:val="00AF1D30"/>
    <w:rsid w:val="00AF2922"/>
    <w:rsid w:val="00AF3C40"/>
    <w:rsid w:val="00AF5C60"/>
    <w:rsid w:val="00B00DF1"/>
    <w:rsid w:val="00B0480B"/>
    <w:rsid w:val="00B05D18"/>
    <w:rsid w:val="00B105BD"/>
    <w:rsid w:val="00B113A3"/>
    <w:rsid w:val="00B36E6D"/>
    <w:rsid w:val="00B41747"/>
    <w:rsid w:val="00B441E6"/>
    <w:rsid w:val="00B4586D"/>
    <w:rsid w:val="00B4774D"/>
    <w:rsid w:val="00B601BF"/>
    <w:rsid w:val="00B64C29"/>
    <w:rsid w:val="00B67B17"/>
    <w:rsid w:val="00B74850"/>
    <w:rsid w:val="00B752AB"/>
    <w:rsid w:val="00B825E6"/>
    <w:rsid w:val="00B91D0A"/>
    <w:rsid w:val="00B94386"/>
    <w:rsid w:val="00BA0161"/>
    <w:rsid w:val="00BA2752"/>
    <w:rsid w:val="00BA302D"/>
    <w:rsid w:val="00BB4FD8"/>
    <w:rsid w:val="00BB5682"/>
    <w:rsid w:val="00BD41EB"/>
    <w:rsid w:val="00BE3C2D"/>
    <w:rsid w:val="00BE7ED0"/>
    <w:rsid w:val="00BF097D"/>
    <w:rsid w:val="00C01C7B"/>
    <w:rsid w:val="00C1133B"/>
    <w:rsid w:val="00C13519"/>
    <w:rsid w:val="00C202C5"/>
    <w:rsid w:val="00C22CF9"/>
    <w:rsid w:val="00C23976"/>
    <w:rsid w:val="00C264C6"/>
    <w:rsid w:val="00C26E3D"/>
    <w:rsid w:val="00C27C68"/>
    <w:rsid w:val="00C33DAB"/>
    <w:rsid w:val="00C4368D"/>
    <w:rsid w:val="00C47A4F"/>
    <w:rsid w:val="00C55414"/>
    <w:rsid w:val="00C56057"/>
    <w:rsid w:val="00C56549"/>
    <w:rsid w:val="00C60D91"/>
    <w:rsid w:val="00C67E92"/>
    <w:rsid w:val="00C7143D"/>
    <w:rsid w:val="00C72354"/>
    <w:rsid w:val="00C91079"/>
    <w:rsid w:val="00C91E00"/>
    <w:rsid w:val="00C93126"/>
    <w:rsid w:val="00C9454F"/>
    <w:rsid w:val="00CA68F9"/>
    <w:rsid w:val="00CB0311"/>
    <w:rsid w:val="00CB6B7D"/>
    <w:rsid w:val="00CB7B5B"/>
    <w:rsid w:val="00CC6CC6"/>
    <w:rsid w:val="00CD0306"/>
    <w:rsid w:val="00CD2794"/>
    <w:rsid w:val="00CD3C5E"/>
    <w:rsid w:val="00CD606C"/>
    <w:rsid w:val="00CD759D"/>
    <w:rsid w:val="00CF3950"/>
    <w:rsid w:val="00CF64E2"/>
    <w:rsid w:val="00D04526"/>
    <w:rsid w:val="00D050DD"/>
    <w:rsid w:val="00D0742D"/>
    <w:rsid w:val="00D146CD"/>
    <w:rsid w:val="00D147D4"/>
    <w:rsid w:val="00D150AF"/>
    <w:rsid w:val="00D20518"/>
    <w:rsid w:val="00D20A71"/>
    <w:rsid w:val="00D27932"/>
    <w:rsid w:val="00D313FF"/>
    <w:rsid w:val="00D31498"/>
    <w:rsid w:val="00D329FA"/>
    <w:rsid w:val="00D341F2"/>
    <w:rsid w:val="00D3597D"/>
    <w:rsid w:val="00D4445B"/>
    <w:rsid w:val="00D459A7"/>
    <w:rsid w:val="00D51438"/>
    <w:rsid w:val="00D522C3"/>
    <w:rsid w:val="00D62CDC"/>
    <w:rsid w:val="00D645EF"/>
    <w:rsid w:val="00D6482C"/>
    <w:rsid w:val="00D707FF"/>
    <w:rsid w:val="00D81123"/>
    <w:rsid w:val="00D9301F"/>
    <w:rsid w:val="00D943B4"/>
    <w:rsid w:val="00DA1D5C"/>
    <w:rsid w:val="00DA2EDD"/>
    <w:rsid w:val="00DA3181"/>
    <w:rsid w:val="00DA34AD"/>
    <w:rsid w:val="00DA5331"/>
    <w:rsid w:val="00DA65D1"/>
    <w:rsid w:val="00DA6938"/>
    <w:rsid w:val="00DB3D8F"/>
    <w:rsid w:val="00DC313B"/>
    <w:rsid w:val="00DC7022"/>
    <w:rsid w:val="00DD0D30"/>
    <w:rsid w:val="00DE4BFE"/>
    <w:rsid w:val="00DE59BE"/>
    <w:rsid w:val="00DE6C91"/>
    <w:rsid w:val="00E02D0C"/>
    <w:rsid w:val="00E05A9C"/>
    <w:rsid w:val="00E114AF"/>
    <w:rsid w:val="00E1611B"/>
    <w:rsid w:val="00E2150B"/>
    <w:rsid w:val="00E27FF9"/>
    <w:rsid w:val="00E40563"/>
    <w:rsid w:val="00E47483"/>
    <w:rsid w:val="00E53218"/>
    <w:rsid w:val="00E5632D"/>
    <w:rsid w:val="00E62270"/>
    <w:rsid w:val="00E6722D"/>
    <w:rsid w:val="00E75D43"/>
    <w:rsid w:val="00EA2CAF"/>
    <w:rsid w:val="00ED3298"/>
    <w:rsid w:val="00ED77AA"/>
    <w:rsid w:val="00EE162B"/>
    <w:rsid w:val="00EE2057"/>
    <w:rsid w:val="00F01075"/>
    <w:rsid w:val="00F066C0"/>
    <w:rsid w:val="00F07471"/>
    <w:rsid w:val="00F1422C"/>
    <w:rsid w:val="00F14C7D"/>
    <w:rsid w:val="00F14EAE"/>
    <w:rsid w:val="00F22C40"/>
    <w:rsid w:val="00F241F8"/>
    <w:rsid w:val="00F4663B"/>
    <w:rsid w:val="00F47629"/>
    <w:rsid w:val="00F52D31"/>
    <w:rsid w:val="00F619B3"/>
    <w:rsid w:val="00F642B8"/>
    <w:rsid w:val="00F646A0"/>
    <w:rsid w:val="00F65206"/>
    <w:rsid w:val="00F82CE6"/>
    <w:rsid w:val="00F85582"/>
    <w:rsid w:val="00F90492"/>
    <w:rsid w:val="00F91D81"/>
    <w:rsid w:val="00F96F9A"/>
    <w:rsid w:val="00FA1E9C"/>
    <w:rsid w:val="00FA3B95"/>
    <w:rsid w:val="00FA6070"/>
    <w:rsid w:val="00FA6717"/>
    <w:rsid w:val="00FB5156"/>
    <w:rsid w:val="00FC0C20"/>
    <w:rsid w:val="00FC155D"/>
    <w:rsid w:val="00FC39CF"/>
    <w:rsid w:val="00FC3FFA"/>
    <w:rsid w:val="00FC61B8"/>
    <w:rsid w:val="00FD0B80"/>
    <w:rsid w:val="00FD11E7"/>
    <w:rsid w:val="00FD49BD"/>
    <w:rsid w:val="00FE1D36"/>
    <w:rsid w:val="00FF006A"/>
    <w:rsid w:val="00FF07FD"/>
    <w:rsid w:val="00FF0D8D"/>
    <w:rsid w:val="00FF3D59"/>
    <w:rsid w:val="00FF59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1" w:qFormat="1"/>
    <w:lsdException w:name="Title" w:semiHidden="0" w:uiPriority="10" w:qFormat="1"/>
    <w:lsdException w:name="Default Paragraph Font" w:uiPriority="1" w:unhideWhenUsed="1"/>
    <w:lsdException w:name="Subtitle" w:semiHidden="0" w:uiPriority="11" w:qFormat="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unhideWhenUsed="1" w:qFormat="1"/>
  </w:latentStyles>
  <w:style w:type="paragraph" w:default="1" w:styleId="Normal">
    <w:name w:val="Normal"/>
    <w:uiPriority w:val="2"/>
    <w:qFormat/>
    <w:rsid w:val="004C185D"/>
    <w:pPr>
      <w:spacing w:after="170"/>
    </w:pPr>
    <w:rPr>
      <w:rFonts w:ascii="Arial" w:hAnsi="Arial"/>
      <w:sz w:val="24"/>
      <w:szCs w:val="22"/>
      <w:lang w:eastAsia="en-US"/>
    </w:rPr>
  </w:style>
  <w:style w:type="paragraph" w:styleId="Heading1">
    <w:name w:val="heading 1"/>
    <w:basedOn w:val="Normal"/>
    <w:next w:val="Normal"/>
    <w:link w:val="Heading1Char"/>
    <w:uiPriority w:val="9"/>
    <w:qFormat/>
    <w:rsid w:val="00171B7B"/>
    <w:pPr>
      <w:keepNext/>
      <w:keepLines/>
      <w:spacing w:after="120"/>
      <w:outlineLvl w:val="0"/>
    </w:pPr>
    <w:rPr>
      <w:rFonts w:eastAsia="Times New Roman"/>
      <w:b/>
      <w:bCs/>
      <w:color w:val="004B8D"/>
      <w:sz w:val="40"/>
      <w:szCs w:val="28"/>
    </w:rPr>
  </w:style>
  <w:style w:type="paragraph" w:styleId="Heading2">
    <w:name w:val="heading 2"/>
    <w:basedOn w:val="Normal"/>
    <w:next w:val="Normal"/>
    <w:link w:val="Heading2Char"/>
    <w:uiPriority w:val="9"/>
    <w:qFormat/>
    <w:rsid w:val="00171B7B"/>
    <w:pPr>
      <w:keepNext/>
      <w:keepLines/>
      <w:spacing w:before="240" w:after="60"/>
      <w:outlineLvl w:val="1"/>
    </w:pPr>
    <w:rPr>
      <w:rFonts w:eastAsia="Times New Roman"/>
      <w:b/>
      <w:bCs/>
      <w:color w:val="004B8D"/>
      <w:sz w:val="28"/>
      <w:szCs w:val="26"/>
    </w:rPr>
  </w:style>
  <w:style w:type="paragraph" w:styleId="Heading3">
    <w:name w:val="heading 3"/>
    <w:basedOn w:val="Normal"/>
    <w:next w:val="Normal"/>
    <w:link w:val="Heading3Char"/>
    <w:uiPriority w:val="9"/>
    <w:qFormat/>
    <w:rsid w:val="00171B7B"/>
    <w:pPr>
      <w:keepNext/>
      <w:keepLines/>
      <w:spacing w:before="240" w:after="60"/>
      <w:outlineLvl w:val="2"/>
    </w:pPr>
    <w:rPr>
      <w:rFonts w:eastAsia="Times New Roman"/>
      <w:b/>
      <w:bCs/>
      <w:color w:val="757477"/>
      <w:sz w:val="26"/>
      <w:szCs w:val="20"/>
    </w:rPr>
  </w:style>
  <w:style w:type="paragraph" w:styleId="Heading4">
    <w:name w:val="heading 4"/>
    <w:basedOn w:val="Normal"/>
    <w:next w:val="Normal"/>
    <w:link w:val="Heading4Char"/>
    <w:uiPriority w:val="9"/>
    <w:qFormat/>
    <w:rsid w:val="00171B7B"/>
    <w:pPr>
      <w:keepNext/>
      <w:keepLines/>
      <w:spacing w:before="240" w:after="60"/>
      <w:outlineLvl w:val="3"/>
    </w:pPr>
    <w:rPr>
      <w:rFonts w:eastAsia="Times New Roman"/>
      <w:b/>
      <w:bCs/>
      <w:iCs/>
      <w:color w:val="757477"/>
      <w:szCs w:val="20"/>
    </w:rPr>
  </w:style>
  <w:style w:type="paragraph" w:styleId="Heading5">
    <w:name w:val="heading 5"/>
    <w:basedOn w:val="Normal"/>
    <w:next w:val="Normal"/>
    <w:link w:val="Heading5Char"/>
    <w:uiPriority w:val="9"/>
    <w:qFormat/>
    <w:rsid w:val="00A91C4C"/>
    <w:pPr>
      <w:keepNext/>
      <w:keepLines/>
      <w:spacing w:before="200" w:after="0"/>
      <w:outlineLvl w:val="4"/>
    </w:pPr>
    <w:rPr>
      <w:rFonts w:eastAsia="Times New Roman"/>
      <w:color w:val="000000"/>
      <w:szCs w:val="20"/>
    </w:rPr>
  </w:style>
  <w:style w:type="paragraph" w:styleId="Heading6">
    <w:name w:val="heading 6"/>
    <w:basedOn w:val="Normal"/>
    <w:next w:val="Normal"/>
    <w:link w:val="Heading6Char"/>
    <w:uiPriority w:val="9"/>
    <w:qFormat/>
    <w:rsid w:val="00A91C4C"/>
    <w:pPr>
      <w:keepNext/>
      <w:keepLines/>
      <w:spacing w:before="200" w:after="0"/>
      <w:outlineLvl w:val="5"/>
    </w:pPr>
    <w:rPr>
      <w:rFonts w:eastAsia="Times New Roman"/>
      <w:i/>
      <w:iCs/>
      <w:color w:val="000000"/>
      <w:szCs w:val="20"/>
    </w:rPr>
  </w:style>
  <w:style w:type="paragraph" w:styleId="Heading7">
    <w:name w:val="heading 7"/>
    <w:basedOn w:val="Normal"/>
    <w:next w:val="Normal"/>
    <w:link w:val="Heading7Char"/>
    <w:uiPriority w:val="9"/>
    <w:qFormat/>
    <w:rsid w:val="00A91C4C"/>
    <w:pPr>
      <w:keepNext/>
      <w:keepLines/>
      <w:spacing w:before="200" w:after="0"/>
      <w:outlineLvl w:val="6"/>
    </w:pPr>
    <w:rPr>
      <w:rFonts w:eastAsia="Times New Roman"/>
      <w:i/>
      <w:iCs/>
      <w:color w:val="000000"/>
      <w:szCs w:val="20"/>
    </w:rPr>
  </w:style>
  <w:style w:type="paragraph" w:styleId="Heading8">
    <w:name w:val="heading 8"/>
    <w:basedOn w:val="Normal"/>
    <w:next w:val="Normal"/>
    <w:link w:val="Heading8Char"/>
    <w:uiPriority w:val="9"/>
    <w:qFormat/>
    <w:rsid w:val="00A91C4C"/>
    <w:pPr>
      <w:keepNext/>
      <w:keepLines/>
      <w:spacing w:before="200" w:after="0"/>
      <w:outlineLvl w:val="7"/>
    </w:pPr>
    <w:rPr>
      <w:rFonts w:eastAsia="Times New Roman"/>
      <w:color w:val="000000"/>
      <w:szCs w:val="20"/>
    </w:rPr>
  </w:style>
  <w:style w:type="paragraph" w:styleId="Heading9">
    <w:name w:val="heading 9"/>
    <w:basedOn w:val="Normal"/>
    <w:next w:val="Normal"/>
    <w:link w:val="Heading9Char"/>
    <w:uiPriority w:val="9"/>
    <w:qFormat/>
    <w:rsid w:val="00A91C4C"/>
    <w:pPr>
      <w:keepNext/>
      <w:keepLines/>
      <w:spacing w:before="200" w:after="0"/>
      <w:outlineLvl w:val="8"/>
    </w:pPr>
    <w:rPr>
      <w:rFonts w:eastAsia="Times New Roman"/>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A91C4C"/>
    <w:rPr>
      <w:rFonts w:ascii="Arial" w:eastAsia="Times New Roman" w:hAnsi="Arial" w:cs="Times New Roman"/>
      <w:color w:val="000000"/>
      <w:sz w:val="24"/>
    </w:rPr>
  </w:style>
  <w:style w:type="paragraph" w:customStyle="1" w:styleId="Headlines">
    <w:name w:val="Headlines"/>
    <w:basedOn w:val="Normal"/>
    <w:next w:val="Subheadlines"/>
    <w:qFormat/>
    <w:rsid w:val="00535E0C"/>
    <w:pPr>
      <w:spacing w:before="240" w:after="660"/>
    </w:pPr>
    <w:rPr>
      <w:b/>
      <w:color w:val="004B8D"/>
      <w:sz w:val="60"/>
    </w:rPr>
  </w:style>
  <w:style w:type="paragraph" w:customStyle="1" w:styleId="Subheadlines">
    <w:name w:val="Sub headlines"/>
    <w:basedOn w:val="Normal"/>
    <w:next w:val="Normal"/>
    <w:qFormat/>
    <w:rsid w:val="0073725A"/>
    <w:rPr>
      <w:b/>
      <w:sz w:val="32"/>
    </w:rPr>
  </w:style>
  <w:style w:type="paragraph" w:customStyle="1" w:styleId="ColorfulList-Accent11">
    <w:name w:val="Colorful List - Accent 11"/>
    <w:basedOn w:val="Normal"/>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qFormat/>
    <w:rsid w:val="008F7FE4"/>
    <w:rPr>
      <w:b/>
    </w:rPr>
  </w:style>
  <w:style w:type="character" w:customStyle="1" w:styleId="Heading1Char">
    <w:name w:val="Heading 1 Char"/>
    <w:link w:val="Heading1"/>
    <w:uiPriority w:val="9"/>
    <w:rsid w:val="00171B7B"/>
    <w:rPr>
      <w:rFonts w:ascii="Arial" w:eastAsia="Times New Roman" w:hAnsi="Arial" w:cs="Times New Roman"/>
      <w:b/>
      <w:bCs/>
      <w:color w:val="004B8D"/>
      <w:sz w:val="40"/>
      <w:szCs w:val="28"/>
    </w:rPr>
  </w:style>
  <w:style w:type="character" w:customStyle="1" w:styleId="Heading2Char">
    <w:name w:val="Heading 2 Char"/>
    <w:link w:val="Heading2"/>
    <w:uiPriority w:val="9"/>
    <w:rsid w:val="00171B7B"/>
    <w:rPr>
      <w:rFonts w:ascii="Arial" w:eastAsia="Times New Roman" w:hAnsi="Arial" w:cs="Times New Roman"/>
      <w:b/>
      <w:bCs/>
      <w:color w:val="004B8D"/>
      <w:sz w:val="28"/>
      <w:szCs w:val="26"/>
    </w:rPr>
  </w:style>
  <w:style w:type="character" w:customStyle="1" w:styleId="Heading3Char">
    <w:name w:val="Heading 3 Char"/>
    <w:link w:val="Heading3"/>
    <w:uiPriority w:val="9"/>
    <w:rsid w:val="00171B7B"/>
    <w:rPr>
      <w:rFonts w:ascii="Arial" w:eastAsia="Times New Roman" w:hAnsi="Arial" w:cs="Times New Roman"/>
      <w:b/>
      <w:bCs/>
      <w:color w:val="757477"/>
      <w:sz w:val="26"/>
    </w:rPr>
  </w:style>
  <w:style w:type="character" w:customStyle="1" w:styleId="Heading4Char">
    <w:name w:val="Heading 4 Char"/>
    <w:link w:val="Heading4"/>
    <w:uiPriority w:val="9"/>
    <w:rsid w:val="00171B7B"/>
    <w:rPr>
      <w:rFonts w:ascii="Arial" w:eastAsia="Times New Roman" w:hAnsi="Arial" w:cs="Times New Roman"/>
      <w:b/>
      <w:bCs/>
      <w:iCs/>
      <w:color w:val="757477"/>
      <w:sz w:val="24"/>
    </w:rPr>
  </w:style>
  <w:style w:type="paragraph" w:customStyle="1" w:styleId="TOCHeading1">
    <w:name w:val="TOC Heading1"/>
    <w:basedOn w:val="Heading1"/>
    <w:next w:val="Normal"/>
    <w:uiPriority w:val="39"/>
    <w:unhideWhenUsed/>
    <w:qFormat/>
    <w:rsid w:val="00F01075"/>
    <w:pPr>
      <w:spacing w:before="480" w:after="0" w:line="276" w:lineRule="auto"/>
      <w:outlineLvl w:val="9"/>
    </w:pPr>
    <w:rPr>
      <w:rFonts w:cs="Arial"/>
      <w:sz w:val="28"/>
      <w:lang w:eastAsia="ja-JP"/>
    </w:rPr>
  </w:style>
  <w:style w:type="paragraph" w:styleId="TOC1">
    <w:name w:val="toc 1"/>
    <w:basedOn w:val="Normal"/>
    <w:next w:val="Normal"/>
    <w:autoRedefine/>
    <w:uiPriority w:val="39"/>
    <w:rsid w:val="00B74850"/>
    <w:pPr>
      <w:spacing w:after="100"/>
    </w:pPr>
    <w:rPr>
      <w:b/>
    </w:rPr>
  </w:style>
  <w:style w:type="paragraph" w:styleId="TOC2">
    <w:name w:val="toc 2"/>
    <w:basedOn w:val="Normal"/>
    <w:next w:val="Normal"/>
    <w:autoRedefine/>
    <w:uiPriority w:val="39"/>
    <w:rsid w:val="00B74850"/>
    <w:pPr>
      <w:spacing w:after="100"/>
      <w:ind w:left="240"/>
    </w:pPr>
  </w:style>
  <w:style w:type="paragraph" w:styleId="TOC3">
    <w:name w:val="toc 3"/>
    <w:basedOn w:val="Normal"/>
    <w:next w:val="Normal"/>
    <w:autoRedefine/>
    <w:uiPriority w:val="39"/>
    <w:rsid w:val="00B74850"/>
    <w:pPr>
      <w:spacing w:after="100"/>
      <w:ind w:left="480"/>
    </w:pPr>
  </w:style>
  <w:style w:type="character" w:styleId="Hyperlink">
    <w:name w:val="Hyperlink"/>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sz w:val="16"/>
      <w:szCs w:val="16"/>
    </w:rPr>
  </w:style>
  <w:style w:type="character" w:customStyle="1" w:styleId="BalloonTextChar">
    <w:name w:val="Balloon Text Char"/>
    <w:link w:val="BalloonText"/>
    <w:uiPriority w:val="99"/>
    <w:semiHidden/>
    <w:rsid w:val="00981DA1"/>
    <w:rPr>
      <w:rFonts w:ascii="Tahoma" w:hAnsi="Tahoma" w:cs="Tahoma"/>
      <w:sz w:val="16"/>
      <w:szCs w:val="16"/>
    </w:rPr>
  </w:style>
  <w:style w:type="character" w:customStyle="1" w:styleId="Heading6Char">
    <w:name w:val="Heading 6 Char"/>
    <w:link w:val="Heading6"/>
    <w:uiPriority w:val="9"/>
    <w:semiHidden/>
    <w:rsid w:val="00A91C4C"/>
    <w:rPr>
      <w:rFonts w:ascii="Arial" w:eastAsia="Times New Roman" w:hAnsi="Arial" w:cs="Times New Roman"/>
      <w:i/>
      <w:iCs/>
      <w:color w:val="000000"/>
      <w:sz w:val="24"/>
    </w:rPr>
  </w:style>
  <w:style w:type="character" w:customStyle="1" w:styleId="Heading7Char">
    <w:name w:val="Heading 7 Char"/>
    <w:link w:val="Heading7"/>
    <w:uiPriority w:val="9"/>
    <w:semiHidden/>
    <w:rsid w:val="00A91C4C"/>
    <w:rPr>
      <w:rFonts w:ascii="Arial" w:eastAsia="Times New Roman" w:hAnsi="Arial" w:cs="Times New Roman"/>
      <w:i/>
      <w:iCs/>
      <w:color w:val="000000"/>
      <w:sz w:val="24"/>
    </w:rPr>
  </w:style>
  <w:style w:type="character" w:customStyle="1" w:styleId="Heading8Char">
    <w:name w:val="Heading 8 Char"/>
    <w:link w:val="Heading8"/>
    <w:uiPriority w:val="9"/>
    <w:semiHidden/>
    <w:rsid w:val="00A91C4C"/>
    <w:rPr>
      <w:rFonts w:ascii="Arial" w:eastAsia="Times New Roman" w:hAnsi="Arial" w:cs="Times New Roman"/>
      <w:color w:val="000000"/>
      <w:sz w:val="24"/>
      <w:szCs w:val="20"/>
    </w:rPr>
  </w:style>
  <w:style w:type="character" w:customStyle="1" w:styleId="Heading9Char">
    <w:name w:val="Heading 9 Char"/>
    <w:link w:val="Heading9"/>
    <w:uiPriority w:val="9"/>
    <w:semiHidden/>
    <w:rsid w:val="00A91C4C"/>
    <w:rPr>
      <w:rFonts w:ascii="Arial" w:eastAsia="Times New Roman" w:hAnsi="Arial" w:cs="Times New Roman"/>
      <w:i/>
      <w:iCs/>
      <w:color w:val="000000"/>
      <w:sz w:val="24"/>
      <w:szCs w:val="20"/>
    </w:rPr>
  </w:style>
  <w:style w:type="table" w:styleId="TableGrid">
    <w:name w:val="Table Grid"/>
    <w:basedOn w:val="TableNormal"/>
    <w:uiPriority w:val="59"/>
    <w:rsid w:val="001F6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IntenseQuote1"/>
    <w:uiPriority w:val="99"/>
    <w:rsid w:val="00930DF8"/>
    <w:rPr>
      <w:rFonts w:ascii="Arial" w:hAnsi="Arial"/>
      <w:color w:val="000000"/>
      <w:sz w:val="24"/>
    </w:rPr>
    <w:tblPr/>
    <w:tblStylePr w:type="firstRow">
      <w:pPr>
        <w:spacing w:before="0" w:after="0" w:line="240" w:lineRule="auto"/>
      </w:pPr>
      <w:rPr>
        <w:b/>
        <w:bCs/>
      </w:rPr>
      <w:tblPr/>
      <w:trPr>
        <w:tblHeader/>
      </w:trPr>
      <w:tcPr>
        <w:tcBorders>
          <w:top w:val="single" w:sz="8" w:space="0" w:color="004B8D"/>
          <w:left w:val="nil"/>
          <w:bottom w:val="single" w:sz="8" w:space="0" w:color="004B8D"/>
          <w:right w:val="nil"/>
          <w:insideH w:val="nil"/>
          <w:insideV w:val="nil"/>
        </w:tcBorders>
      </w:tcPr>
    </w:tblStylePr>
    <w:tblStylePr w:type="la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4FF"/>
      </w:tcPr>
    </w:tblStylePr>
    <w:tblStylePr w:type="band1Horz">
      <w:tblPr/>
      <w:tcPr>
        <w:tcBorders>
          <w:left w:val="nil"/>
          <w:right w:val="nil"/>
          <w:insideH w:val="nil"/>
          <w:insideV w:val="nil"/>
        </w:tcBorders>
        <w:shd w:val="clear" w:color="auto" w:fill="B1BCD8"/>
      </w:tcPr>
    </w:tblStylePr>
  </w:style>
  <w:style w:type="table" w:styleId="MediumList2-Accent1">
    <w:name w:val="Medium List 2 Accent 1"/>
    <w:basedOn w:val="TableNormal"/>
    <w:uiPriority w:val="61"/>
    <w:rsid w:val="001F68E9"/>
    <w:tblPr>
      <w:tblStyleRowBandSize w:val="1"/>
      <w:tblStyleColBandSize w:val="1"/>
      <w:tblBorders>
        <w:top w:val="single" w:sz="8" w:space="0" w:color="004B8D"/>
        <w:left w:val="single" w:sz="8" w:space="0" w:color="004B8D"/>
        <w:bottom w:val="single" w:sz="8" w:space="0" w:color="004B8D"/>
        <w:right w:val="single" w:sz="8" w:space="0" w:color="004B8D"/>
      </w:tblBorders>
    </w:tblPr>
    <w:tblStylePr w:type="firstRow">
      <w:pPr>
        <w:spacing w:before="0" w:after="0" w:line="240" w:lineRule="auto"/>
      </w:pPr>
      <w:rPr>
        <w:b/>
        <w:bCs/>
        <w:color w:val="FFFFFF"/>
      </w:rPr>
      <w:tblPr/>
      <w:tcPr>
        <w:shd w:val="clear" w:color="auto" w:fill="004B8D"/>
      </w:tcPr>
    </w:tblStylePr>
    <w:tblStylePr w:type="lastRow">
      <w:pPr>
        <w:spacing w:before="0" w:after="0" w:line="240" w:lineRule="auto"/>
      </w:pPr>
      <w:rPr>
        <w:b/>
        <w:bCs/>
      </w:rPr>
      <w:tblPr/>
      <w:tcPr>
        <w:tcBorders>
          <w:top w:val="double" w:sz="6" w:space="0" w:color="004B8D"/>
          <w:left w:val="single" w:sz="8" w:space="0" w:color="004B8D"/>
          <w:bottom w:val="single" w:sz="8" w:space="0" w:color="004B8D"/>
          <w:right w:val="single" w:sz="8" w:space="0" w:color="004B8D"/>
        </w:tcBorders>
      </w:tcPr>
    </w:tblStylePr>
    <w:tblStylePr w:type="firstCol">
      <w:rPr>
        <w:b/>
        <w:bCs/>
      </w:rPr>
    </w:tblStylePr>
    <w:tblStylePr w:type="lastCol">
      <w:rPr>
        <w:b/>
        <w:bCs/>
      </w:rPr>
    </w:tblStylePr>
    <w:tblStylePr w:type="band1Vert">
      <w:tblPr/>
      <w:tcPr>
        <w:tcBorders>
          <w:top w:val="single" w:sz="8" w:space="0" w:color="004B8D"/>
          <w:left w:val="single" w:sz="8" w:space="0" w:color="004B8D"/>
          <w:bottom w:val="single" w:sz="8" w:space="0" w:color="004B8D"/>
          <w:right w:val="single" w:sz="8" w:space="0" w:color="004B8D"/>
        </w:tcBorders>
      </w:tcPr>
    </w:tblStylePr>
    <w:tblStylePr w:type="band1Horz">
      <w:tblPr/>
      <w:tcPr>
        <w:tcBorders>
          <w:top w:val="single" w:sz="8" w:space="0" w:color="004B8D"/>
          <w:left w:val="single" w:sz="8" w:space="0" w:color="004B8D"/>
          <w:bottom w:val="single" w:sz="8" w:space="0" w:color="004B8D"/>
          <w:right w:val="single" w:sz="8" w:space="0" w:color="004B8D"/>
        </w:tcBorders>
      </w:tcPr>
    </w:tblStylePr>
  </w:style>
  <w:style w:type="table" w:customStyle="1" w:styleId="IntenseQuote1">
    <w:name w:val="Intense Quote1"/>
    <w:basedOn w:val="TableNormal"/>
    <w:uiPriority w:val="60"/>
    <w:qFormat/>
    <w:rsid w:val="001F68E9"/>
    <w:rPr>
      <w:color w:val="003769"/>
    </w:rPr>
    <w:tblPr>
      <w:tblStyleRowBandSize w:val="1"/>
      <w:tblStyleColBandSize w:val="1"/>
      <w:tblBorders>
        <w:top w:val="single" w:sz="8" w:space="0" w:color="004B8D"/>
        <w:bottom w:val="single" w:sz="8" w:space="0" w:color="004B8D"/>
      </w:tblBorders>
    </w:tblPr>
    <w:tblStylePr w:type="fir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la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4FF"/>
      </w:tcPr>
    </w:tblStylePr>
    <w:tblStylePr w:type="band1Horz">
      <w:tblPr/>
      <w:tcPr>
        <w:tcBorders>
          <w:left w:val="nil"/>
          <w:right w:val="nil"/>
          <w:insideH w:val="nil"/>
          <w:insideV w:val="nil"/>
        </w:tcBorders>
        <w:shd w:val="clear" w:color="auto" w:fill="A3D4FF"/>
      </w:tcPr>
    </w:tblStylePr>
  </w:style>
  <w:style w:type="table" w:customStyle="1" w:styleId="WAHealthTable5">
    <w:name w:val="WA Health Table 5"/>
    <w:basedOn w:val="MediumList2-Accent1"/>
    <w:uiPriority w:val="99"/>
    <w:rsid w:val="00930DF8"/>
    <w:rPr>
      <w:rFonts w:ascii="Arial" w:hAnsi="Arial"/>
      <w:sz w:val="24"/>
    </w:rPr>
    <w:tblPr/>
    <w:tblStylePr w:type="firstRow">
      <w:pPr>
        <w:spacing w:before="0" w:after="0" w:line="240" w:lineRule="auto"/>
      </w:pPr>
      <w:rPr>
        <w:b/>
        <w:bCs/>
        <w:color w:val="FFFFFF"/>
      </w:rPr>
      <w:tblPr/>
      <w:trPr>
        <w:tblHeader/>
      </w:trPr>
      <w:tcPr>
        <w:shd w:val="clear" w:color="auto" w:fill="004B8D"/>
      </w:tcPr>
    </w:tblStylePr>
    <w:tblStylePr w:type="lastRow">
      <w:pPr>
        <w:spacing w:before="0" w:after="0" w:line="240" w:lineRule="auto"/>
      </w:pPr>
      <w:rPr>
        <w:b/>
        <w:bCs/>
      </w:rPr>
      <w:tblPr/>
      <w:tcPr>
        <w:tcBorders>
          <w:top w:val="double" w:sz="6" w:space="0" w:color="004B8D"/>
          <w:left w:val="single" w:sz="8" w:space="0" w:color="004B8D"/>
          <w:bottom w:val="single" w:sz="8" w:space="0" w:color="004B8D"/>
          <w:right w:val="single" w:sz="8" w:space="0" w:color="004B8D"/>
        </w:tcBorders>
      </w:tcPr>
    </w:tblStylePr>
    <w:tblStylePr w:type="firstCol">
      <w:rPr>
        <w:b/>
        <w:bCs/>
      </w:rPr>
    </w:tblStylePr>
    <w:tblStylePr w:type="lastCol">
      <w:rPr>
        <w:b/>
        <w:bCs/>
      </w:rPr>
    </w:tblStylePr>
    <w:tblStylePr w:type="band1Vert">
      <w:tblPr/>
      <w:tcPr>
        <w:tcBorders>
          <w:top w:val="single" w:sz="8" w:space="0" w:color="004B8D"/>
          <w:left w:val="single" w:sz="8" w:space="0" w:color="004B8D"/>
          <w:bottom w:val="single" w:sz="8" w:space="0" w:color="004B8D"/>
          <w:right w:val="single" w:sz="8" w:space="0" w:color="004B8D"/>
        </w:tcBorders>
      </w:tcPr>
    </w:tblStylePr>
    <w:tblStylePr w:type="band1Horz">
      <w:tblPr/>
      <w:tcPr>
        <w:tcBorders>
          <w:top w:val="single" w:sz="8" w:space="0" w:color="004B8D"/>
          <w:left w:val="single" w:sz="8" w:space="0" w:color="004B8D"/>
          <w:bottom w:val="single" w:sz="8" w:space="0" w:color="004B8D"/>
          <w:right w:val="single" w:sz="8" w:space="0" w:color="004B8D"/>
        </w:tcBorders>
      </w:tcPr>
    </w:tblStylePr>
  </w:style>
  <w:style w:type="table" w:styleId="MediumGrid1-Accent1">
    <w:name w:val="Medium Grid 1 Accent 1"/>
    <w:basedOn w:val="TableNormal"/>
    <w:uiPriority w:val="62"/>
    <w:rsid w:val="001F68E9"/>
    <w:tblPr>
      <w:tblStyleRowBandSize w:val="1"/>
      <w:tblStyleColBandSize w:val="1"/>
      <w:tblBorders>
        <w:top w:val="single" w:sz="8" w:space="0" w:color="004B8D"/>
        <w:left w:val="single" w:sz="8" w:space="0" w:color="004B8D"/>
        <w:bottom w:val="single" w:sz="8" w:space="0" w:color="004B8D"/>
        <w:right w:val="single" w:sz="8" w:space="0" w:color="004B8D"/>
        <w:insideH w:val="single" w:sz="8" w:space="0" w:color="004B8D"/>
        <w:insideV w:val="single" w:sz="8" w:space="0" w:color="004B8D"/>
      </w:tblBorders>
    </w:tblPr>
    <w:tblStylePr w:type="firstRow">
      <w:pPr>
        <w:spacing w:before="0" w:after="0" w:line="240" w:lineRule="auto"/>
      </w:pPr>
      <w:rPr>
        <w:rFonts w:ascii="Tms Rmn" w:eastAsia="Times New Roman" w:hAnsi="Tms Rmn" w:cs="Times New Roman"/>
        <w:b/>
        <w:bCs/>
      </w:rPr>
      <w:tblPr/>
      <w:tcPr>
        <w:tcBorders>
          <w:top w:val="single" w:sz="8" w:space="0" w:color="004B8D"/>
          <w:left w:val="single" w:sz="8" w:space="0" w:color="004B8D"/>
          <w:bottom w:val="single" w:sz="18" w:space="0" w:color="004B8D"/>
          <w:right w:val="single" w:sz="8" w:space="0" w:color="004B8D"/>
          <w:insideH w:val="nil"/>
          <w:insideV w:val="single" w:sz="8" w:space="0" w:color="004B8D"/>
        </w:tcBorders>
      </w:tcPr>
    </w:tblStylePr>
    <w:tblStylePr w:type="lastRow">
      <w:pPr>
        <w:spacing w:before="0" w:after="0" w:line="240" w:lineRule="auto"/>
      </w:pPr>
      <w:rPr>
        <w:rFonts w:ascii="Tms Rmn" w:eastAsia="Times New Roman" w:hAnsi="Tms Rmn" w:cs="Times New Roman"/>
        <w:b/>
        <w:bCs/>
      </w:rPr>
      <w:tblPr/>
      <w:tcPr>
        <w:tcBorders>
          <w:top w:val="double" w:sz="6" w:space="0" w:color="004B8D"/>
          <w:left w:val="single" w:sz="8" w:space="0" w:color="004B8D"/>
          <w:bottom w:val="single" w:sz="8" w:space="0" w:color="004B8D"/>
          <w:right w:val="single" w:sz="8" w:space="0" w:color="004B8D"/>
          <w:insideH w:val="nil"/>
          <w:insideV w:val="single" w:sz="8" w:space="0" w:color="004B8D"/>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004B8D"/>
          <w:left w:val="single" w:sz="8" w:space="0" w:color="004B8D"/>
          <w:bottom w:val="single" w:sz="8" w:space="0" w:color="004B8D"/>
          <w:right w:val="single" w:sz="8" w:space="0" w:color="004B8D"/>
        </w:tcBorders>
      </w:tcPr>
    </w:tblStylePr>
    <w:tblStylePr w:type="band1Vert">
      <w:tblPr/>
      <w:tcPr>
        <w:tcBorders>
          <w:top w:val="single" w:sz="8" w:space="0" w:color="004B8D"/>
          <w:left w:val="single" w:sz="8" w:space="0" w:color="004B8D"/>
          <w:bottom w:val="single" w:sz="8" w:space="0" w:color="004B8D"/>
          <w:right w:val="single" w:sz="8" w:space="0" w:color="004B8D"/>
        </w:tcBorders>
        <w:shd w:val="clear" w:color="auto" w:fill="A3D4FF"/>
      </w:tcPr>
    </w:tblStylePr>
    <w:tblStylePr w:type="band1Horz">
      <w:tblPr/>
      <w:tcPr>
        <w:tcBorders>
          <w:top w:val="single" w:sz="8" w:space="0" w:color="004B8D"/>
          <w:left w:val="single" w:sz="8" w:space="0" w:color="004B8D"/>
          <w:bottom w:val="single" w:sz="8" w:space="0" w:color="004B8D"/>
          <w:right w:val="single" w:sz="8" w:space="0" w:color="004B8D"/>
          <w:insideV w:val="single" w:sz="8" w:space="0" w:color="004B8D"/>
        </w:tcBorders>
        <w:shd w:val="clear" w:color="auto" w:fill="A3D4FF"/>
      </w:tcPr>
    </w:tblStylePr>
    <w:tblStylePr w:type="band2Horz">
      <w:tblPr/>
      <w:tcPr>
        <w:tcBorders>
          <w:top w:val="single" w:sz="8" w:space="0" w:color="004B8D"/>
          <w:left w:val="single" w:sz="8" w:space="0" w:color="004B8D"/>
          <w:bottom w:val="single" w:sz="8" w:space="0" w:color="004B8D"/>
          <w:right w:val="single" w:sz="8" w:space="0" w:color="004B8D"/>
          <w:insideV w:val="single" w:sz="8" w:space="0" w:color="004B8D"/>
        </w:tcBorders>
      </w:tcPr>
    </w:tblStylePr>
  </w:style>
  <w:style w:type="table" w:customStyle="1" w:styleId="WAHealthTable4">
    <w:name w:val="WA Health Table 4"/>
    <w:basedOn w:val="MediumGrid1-Accent1"/>
    <w:uiPriority w:val="99"/>
    <w:rsid w:val="00930DF8"/>
    <w:rPr>
      <w:rFonts w:ascii="Arial" w:hAnsi="Arial"/>
      <w:sz w:val="24"/>
    </w:rPr>
    <w:tblPr/>
    <w:tblStylePr w:type="firstRow">
      <w:pPr>
        <w:spacing w:before="0" w:after="0" w:line="240" w:lineRule="auto"/>
      </w:pPr>
      <w:rPr>
        <w:rFonts w:ascii="Tms Rmn" w:eastAsia="Times New Roman" w:hAnsi="Tms Rmn" w:cs="Times New Roman"/>
        <w:b/>
        <w:bCs/>
      </w:rPr>
      <w:tblPr/>
      <w:trPr>
        <w:tblHeader/>
      </w:trPr>
      <w:tcPr>
        <w:tcBorders>
          <w:top w:val="single" w:sz="8" w:space="0" w:color="004B8D"/>
          <w:left w:val="single" w:sz="8" w:space="0" w:color="004B8D"/>
          <w:bottom w:val="single" w:sz="18" w:space="0" w:color="004B8D"/>
          <w:right w:val="single" w:sz="8" w:space="0" w:color="004B8D"/>
          <w:insideH w:val="nil"/>
          <w:insideV w:val="single" w:sz="8" w:space="0" w:color="004B8D"/>
        </w:tcBorders>
      </w:tcPr>
    </w:tblStylePr>
    <w:tblStylePr w:type="lastRow">
      <w:pPr>
        <w:spacing w:before="0" w:after="0" w:line="240" w:lineRule="auto"/>
      </w:pPr>
      <w:rPr>
        <w:rFonts w:ascii="Tms Rmn" w:eastAsia="Times New Roman" w:hAnsi="Tms Rmn" w:cs="Times New Roman"/>
        <w:b/>
        <w:bCs/>
      </w:rPr>
      <w:tblPr/>
      <w:tcPr>
        <w:tcBorders>
          <w:top w:val="double" w:sz="6" w:space="0" w:color="004B8D"/>
          <w:left w:val="single" w:sz="8" w:space="0" w:color="004B8D"/>
          <w:bottom w:val="single" w:sz="8" w:space="0" w:color="004B8D"/>
          <w:right w:val="single" w:sz="8" w:space="0" w:color="004B8D"/>
          <w:insideH w:val="nil"/>
          <w:insideV w:val="single" w:sz="8" w:space="0" w:color="004B8D"/>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004B8D"/>
          <w:left w:val="single" w:sz="8" w:space="0" w:color="004B8D"/>
          <w:bottom w:val="single" w:sz="8" w:space="0" w:color="004B8D"/>
          <w:right w:val="single" w:sz="8" w:space="0" w:color="004B8D"/>
        </w:tcBorders>
      </w:tcPr>
    </w:tblStylePr>
    <w:tblStylePr w:type="band1Vert">
      <w:tblPr/>
      <w:tcPr>
        <w:tcBorders>
          <w:top w:val="single" w:sz="8" w:space="0" w:color="004B8D"/>
          <w:left w:val="single" w:sz="8" w:space="0" w:color="004B8D"/>
          <w:bottom w:val="single" w:sz="8" w:space="0" w:color="004B8D"/>
          <w:right w:val="single" w:sz="8" w:space="0" w:color="004B8D"/>
        </w:tcBorders>
        <w:shd w:val="clear" w:color="auto" w:fill="A3D4FF"/>
      </w:tcPr>
    </w:tblStylePr>
    <w:tblStylePr w:type="band1Horz">
      <w:tblPr/>
      <w:tcPr>
        <w:tcBorders>
          <w:top w:val="single" w:sz="8" w:space="0" w:color="004B8D"/>
          <w:left w:val="single" w:sz="8" w:space="0" w:color="004B8D"/>
          <w:bottom w:val="single" w:sz="8" w:space="0" w:color="004B8D"/>
          <w:right w:val="single" w:sz="8" w:space="0" w:color="004B8D"/>
          <w:insideV w:val="single" w:sz="8" w:space="0" w:color="004B8D"/>
        </w:tcBorders>
        <w:shd w:val="clear" w:color="auto" w:fill="B1BCD8"/>
      </w:tcPr>
    </w:tblStylePr>
    <w:tblStylePr w:type="band2Horz">
      <w:tblPr/>
      <w:tcPr>
        <w:tcBorders>
          <w:top w:val="single" w:sz="8" w:space="0" w:color="004B8D"/>
          <w:left w:val="single" w:sz="8" w:space="0" w:color="004B8D"/>
          <w:bottom w:val="single" w:sz="8" w:space="0" w:color="004B8D"/>
          <w:right w:val="single" w:sz="8" w:space="0" w:color="004B8D"/>
          <w:insideV w:val="single" w:sz="8" w:space="0" w:color="004B8D"/>
        </w:tcBorders>
      </w:tcPr>
    </w:tblStylePr>
  </w:style>
  <w:style w:type="table" w:styleId="MediumGrid2-Accent1">
    <w:name w:val="Medium Grid 2 Accent 1"/>
    <w:basedOn w:val="TableNormal"/>
    <w:uiPriority w:val="63"/>
    <w:rsid w:val="001F68E9"/>
    <w:tblPr>
      <w:tblStyleRowBandSize w:val="1"/>
      <w:tblStyleColBandSize w:val="1"/>
      <w:tblBorders>
        <w:top w:val="single" w:sz="8" w:space="0" w:color="007BE9"/>
        <w:left w:val="single" w:sz="8" w:space="0" w:color="007BE9"/>
        <w:bottom w:val="single" w:sz="8" w:space="0" w:color="007BE9"/>
        <w:right w:val="single" w:sz="8" w:space="0" w:color="007BE9"/>
        <w:insideH w:val="single" w:sz="8" w:space="0" w:color="007BE9"/>
      </w:tblBorders>
    </w:tblPr>
    <w:tblStylePr w:type="firstRow">
      <w:pPr>
        <w:spacing w:before="0" w:after="0" w:line="240" w:lineRule="auto"/>
      </w:pPr>
      <w:rPr>
        <w:b/>
        <w:bCs/>
        <w:color w:val="FFFFFF"/>
      </w:rPr>
      <w:tblPr/>
      <w:tcPr>
        <w:tcBorders>
          <w:top w:val="single" w:sz="8" w:space="0" w:color="007BE9"/>
          <w:left w:val="single" w:sz="8" w:space="0" w:color="007BE9"/>
          <w:bottom w:val="single" w:sz="8" w:space="0" w:color="007BE9"/>
          <w:right w:val="single" w:sz="8" w:space="0" w:color="007BE9"/>
          <w:insideH w:val="nil"/>
          <w:insideV w:val="nil"/>
        </w:tcBorders>
        <w:shd w:val="clear" w:color="auto" w:fill="004B8D"/>
      </w:tcPr>
    </w:tblStylePr>
    <w:tblStylePr w:type="lastRow">
      <w:pPr>
        <w:spacing w:before="0" w:after="0" w:line="240" w:lineRule="auto"/>
      </w:pPr>
      <w:rPr>
        <w:b/>
        <w:bCs/>
      </w:rPr>
      <w:tblPr/>
      <w:tcPr>
        <w:tcBorders>
          <w:top w:val="double" w:sz="6" w:space="0" w:color="007BE9"/>
          <w:left w:val="single" w:sz="8" w:space="0" w:color="007BE9"/>
          <w:bottom w:val="single" w:sz="8" w:space="0" w:color="007BE9"/>
          <w:right w:val="single" w:sz="8" w:space="0" w:color="007BE9"/>
          <w:insideH w:val="nil"/>
          <w:insideV w:val="nil"/>
        </w:tcBorders>
      </w:tcPr>
    </w:tblStylePr>
    <w:tblStylePr w:type="firstCol">
      <w:rPr>
        <w:b/>
        <w:bCs/>
      </w:rPr>
    </w:tblStylePr>
    <w:tblStylePr w:type="lastCol">
      <w:rPr>
        <w:b/>
        <w:bCs/>
      </w:rPr>
    </w:tblStylePr>
    <w:tblStylePr w:type="band1Vert">
      <w:tblPr/>
      <w:tcPr>
        <w:shd w:val="clear" w:color="auto" w:fill="A3D4FF"/>
      </w:tcPr>
    </w:tblStylePr>
    <w:tblStylePr w:type="band1Horz">
      <w:tblPr/>
      <w:tcPr>
        <w:tcBorders>
          <w:insideH w:val="nil"/>
          <w:insideV w:val="nil"/>
        </w:tcBorders>
        <w:shd w:val="clear" w:color="auto" w:fill="A3D4FF"/>
      </w:tcPr>
    </w:tblStylePr>
    <w:tblStylePr w:type="band2Horz">
      <w:tblPr/>
      <w:tcPr>
        <w:tcBorders>
          <w:insideH w:val="nil"/>
          <w:insideV w:val="nil"/>
        </w:tcBorders>
      </w:tcPr>
    </w:tblStylePr>
  </w:style>
  <w:style w:type="table" w:customStyle="1" w:styleId="WAHealthTable6">
    <w:name w:val="WA Health Table 6"/>
    <w:basedOn w:val="MediumGrid2-Accent1"/>
    <w:uiPriority w:val="99"/>
    <w:rsid w:val="00930DF8"/>
    <w:rPr>
      <w:rFonts w:ascii="Arial" w:hAnsi="Arial"/>
      <w:sz w:val="24"/>
    </w:rPr>
    <w:tblPr/>
    <w:tblStylePr w:type="firstRow">
      <w:pPr>
        <w:spacing w:before="0" w:after="0" w:line="240" w:lineRule="auto"/>
      </w:pPr>
      <w:rPr>
        <w:b/>
        <w:bCs/>
        <w:color w:val="FFFFFF"/>
      </w:rPr>
      <w:tblPr/>
      <w:trPr>
        <w:tblHeader/>
      </w:trPr>
      <w:tcPr>
        <w:tcBorders>
          <w:top w:val="single" w:sz="8" w:space="0" w:color="007BE9"/>
          <w:left w:val="single" w:sz="8" w:space="0" w:color="007BE9"/>
          <w:bottom w:val="single" w:sz="8" w:space="0" w:color="007BE9"/>
          <w:right w:val="single" w:sz="8" w:space="0" w:color="007BE9"/>
          <w:insideH w:val="nil"/>
          <w:insideV w:val="nil"/>
        </w:tcBorders>
        <w:shd w:val="clear" w:color="auto" w:fill="004B8D"/>
      </w:tcPr>
    </w:tblStylePr>
    <w:tblStylePr w:type="lastRow">
      <w:pPr>
        <w:spacing w:before="0" w:after="0" w:line="240" w:lineRule="auto"/>
      </w:pPr>
      <w:rPr>
        <w:b/>
        <w:bCs/>
      </w:rPr>
      <w:tblPr/>
      <w:tcPr>
        <w:tcBorders>
          <w:top w:val="double" w:sz="6" w:space="0" w:color="007BE9"/>
          <w:left w:val="single" w:sz="8" w:space="0" w:color="007BE9"/>
          <w:bottom w:val="single" w:sz="8" w:space="0" w:color="007BE9"/>
          <w:right w:val="single" w:sz="8" w:space="0" w:color="007BE9"/>
          <w:insideH w:val="nil"/>
          <w:insideV w:val="nil"/>
        </w:tcBorders>
      </w:tcPr>
    </w:tblStylePr>
    <w:tblStylePr w:type="firstCol">
      <w:rPr>
        <w:b/>
        <w:bCs/>
      </w:rPr>
    </w:tblStylePr>
    <w:tblStylePr w:type="lastCol">
      <w:rPr>
        <w:b/>
        <w:bCs/>
      </w:rPr>
    </w:tblStylePr>
    <w:tblStylePr w:type="band1Vert">
      <w:tblPr/>
      <w:tcPr>
        <w:shd w:val="clear" w:color="auto" w:fill="A3D4FF"/>
      </w:tcPr>
    </w:tblStylePr>
    <w:tblStylePr w:type="band1Horz">
      <w:tblPr/>
      <w:tcPr>
        <w:tcBorders>
          <w:insideH w:val="nil"/>
          <w:insideV w:val="nil"/>
        </w:tcBorders>
        <w:shd w:val="clear" w:color="auto" w:fill="FFFFFF"/>
      </w:tcPr>
    </w:tblStylePr>
    <w:tblStylePr w:type="band2Horz">
      <w:tblPr/>
      <w:tcPr>
        <w:tcBorders>
          <w:insideH w:val="nil"/>
          <w:insideV w:val="nil"/>
        </w:tcBorders>
        <w:shd w:val="clear" w:color="auto" w:fill="B1BCD8"/>
      </w:tcPr>
    </w:tblStylePr>
  </w:style>
  <w:style w:type="table" w:styleId="DarkList-Accent1">
    <w:name w:val="Dark List Accent 1"/>
    <w:basedOn w:val="TableNormal"/>
    <w:uiPriority w:val="65"/>
    <w:rsid w:val="001F68E9"/>
    <w:rPr>
      <w:color w:val="000000"/>
    </w:rPr>
    <w:tblPr>
      <w:tblStyleRowBandSize w:val="1"/>
      <w:tblStyleColBandSize w:val="1"/>
      <w:tblBorders>
        <w:top w:val="single" w:sz="8" w:space="0" w:color="004B8D"/>
        <w:bottom w:val="single" w:sz="8" w:space="0" w:color="004B8D"/>
      </w:tblBorders>
    </w:tblPr>
    <w:tblStylePr w:type="firstRow">
      <w:rPr>
        <w:rFonts w:ascii="Tms Rmn" w:eastAsia="Times New Roman" w:hAnsi="Tms Rmn" w:cs="Times New Roman"/>
      </w:rPr>
      <w:tblPr/>
      <w:tcPr>
        <w:tcBorders>
          <w:top w:val="nil"/>
          <w:bottom w:val="single" w:sz="8" w:space="0" w:color="004B8D"/>
        </w:tcBorders>
      </w:tcPr>
    </w:tblStylePr>
    <w:tblStylePr w:type="lastRow">
      <w:rPr>
        <w:b/>
        <w:bCs/>
        <w:color w:val="757477"/>
      </w:rPr>
      <w:tblPr/>
      <w:tcPr>
        <w:tcBorders>
          <w:top w:val="single" w:sz="8" w:space="0" w:color="004B8D"/>
          <w:bottom w:val="single" w:sz="8" w:space="0" w:color="004B8D"/>
        </w:tcBorders>
      </w:tcPr>
    </w:tblStylePr>
    <w:tblStylePr w:type="firstCol">
      <w:rPr>
        <w:b/>
        <w:bCs/>
      </w:rPr>
    </w:tblStylePr>
    <w:tblStylePr w:type="lastCol">
      <w:rPr>
        <w:b/>
        <w:bCs/>
      </w:rPr>
      <w:tblPr/>
      <w:tcPr>
        <w:tcBorders>
          <w:top w:val="single" w:sz="8" w:space="0" w:color="004B8D"/>
          <w:bottom w:val="single" w:sz="8" w:space="0" w:color="004B8D"/>
        </w:tcBorders>
      </w:tcPr>
    </w:tblStylePr>
    <w:tblStylePr w:type="band1Vert">
      <w:tblPr/>
      <w:tcPr>
        <w:shd w:val="clear" w:color="auto" w:fill="A3D4FF"/>
      </w:tcPr>
    </w:tblStylePr>
    <w:tblStylePr w:type="band1Horz">
      <w:tblPr/>
      <w:tcPr>
        <w:shd w:val="clear" w:color="auto" w:fill="A3D4FF"/>
      </w:tcPr>
    </w:tblStylePr>
  </w:style>
  <w:style w:type="table" w:customStyle="1" w:styleId="WAHealthTable1">
    <w:name w:val="WA Health Table 1"/>
    <w:basedOn w:val="DarkList-Accent1"/>
    <w:uiPriority w:val="99"/>
    <w:rsid w:val="00930DF8"/>
    <w:rPr>
      <w:rFonts w:ascii="Arial" w:hAnsi="Arial"/>
      <w:sz w:val="24"/>
    </w:rPr>
    <w:tblPr/>
    <w:tblStylePr w:type="firstRow">
      <w:rPr>
        <w:rFonts w:ascii="Tms Rmn" w:eastAsia="Times New Roman" w:hAnsi="Tms Rmn" w:cs="Times New Roman"/>
      </w:rPr>
      <w:tblPr/>
      <w:trPr>
        <w:tblHeader/>
      </w:trPr>
      <w:tcPr>
        <w:tcBorders>
          <w:top w:val="nil"/>
          <w:bottom w:val="single" w:sz="8" w:space="0" w:color="004B8D"/>
        </w:tcBorders>
      </w:tcPr>
    </w:tblStylePr>
    <w:tblStylePr w:type="lastRow">
      <w:rPr>
        <w:b/>
        <w:bCs/>
        <w:color w:val="757477"/>
      </w:rPr>
      <w:tblPr/>
      <w:tcPr>
        <w:tcBorders>
          <w:top w:val="single" w:sz="8" w:space="0" w:color="004B8D"/>
          <w:bottom w:val="single" w:sz="8" w:space="0" w:color="004B8D"/>
        </w:tcBorders>
      </w:tcPr>
    </w:tblStylePr>
    <w:tblStylePr w:type="firstCol">
      <w:rPr>
        <w:b/>
        <w:bCs/>
      </w:rPr>
    </w:tblStylePr>
    <w:tblStylePr w:type="lastCol">
      <w:rPr>
        <w:b/>
        <w:bCs/>
      </w:rPr>
      <w:tblPr/>
      <w:tcPr>
        <w:tcBorders>
          <w:top w:val="single" w:sz="8" w:space="0" w:color="004B8D"/>
          <w:bottom w:val="single" w:sz="8" w:space="0" w:color="004B8D"/>
        </w:tcBorders>
      </w:tcPr>
    </w:tblStylePr>
    <w:tblStylePr w:type="band1Vert">
      <w:tblPr/>
      <w:tcPr>
        <w:shd w:val="clear" w:color="auto" w:fill="A3D4FF"/>
      </w:tcPr>
    </w:tblStylePr>
    <w:tblStylePr w:type="band1Horz">
      <w:tblPr/>
      <w:tcPr>
        <w:shd w:val="clear" w:color="auto" w:fill="B1BCD8"/>
      </w:tcPr>
    </w:tblStylePr>
  </w:style>
  <w:style w:type="table" w:customStyle="1" w:styleId="WAHealthTable7">
    <w:name w:val="WA Health Table 7"/>
    <w:basedOn w:val="LightList1"/>
    <w:uiPriority w:val="99"/>
    <w:rsid w:val="00930DF8"/>
    <w:rPr>
      <w:rFonts w:ascii="Arial" w:hAnsi="Arial"/>
      <w:sz w:val="24"/>
    </w:rPr>
    <w:tblPr/>
    <w:tblStylePr w:type="firstRow">
      <w:pPr>
        <w:spacing w:before="0" w:after="0" w:line="240" w:lineRule="auto"/>
      </w:pPr>
      <w:rPr>
        <w:b/>
        <w:bCs/>
        <w:color w:val="000000"/>
      </w:rPr>
      <w:tblPr/>
      <w:trPr>
        <w:tblHeader/>
      </w:trPr>
      <w:tcPr>
        <w:shd w:val="clear" w:color="auto" w:fill="FFFFF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WAHealthTable3">
    <w:name w:val="WA Health Table 3"/>
    <w:basedOn w:val="LightList-Accent2"/>
    <w:uiPriority w:val="99"/>
    <w:rsid w:val="00930DF8"/>
    <w:rPr>
      <w:rFonts w:ascii="Arial" w:hAnsi="Arial"/>
      <w:sz w:val="24"/>
    </w:rPr>
    <w:tblPr/>
    <w:tblStylePr w:type="firstRow">
      <w:rPr>
        <w:sz w:val="24"/>
        <w:szCs w:val="24"/>
      </w:rPr>
      <w:tblPr/>
      <w:trPr>
        <w:tblHeader/>
      </w:trPr>
      <w:tcPr>
        <w:tcBorders>
          <w:top w:val="nil"/>
          <w:left w:val="nil"/>
          <w:bottom w:val="single" w:sz="24" w:space="0" w:color="004B8D"/>
          <w:right w:val="nil"/>
          <w:insideH w:val="nil"/>
          <w:insideV w:val="nil"/>
        </w:tcBorders>
        <w:shd w:val="clear" w:color="auto" w:fill="FFFFFF"/>
      </w:tcPr>
    </w:tblStylePr>
    <w:tblStylePr w:type="lastRow">
      <w:tblPr/>
      <w:tcPr>
        <w:tcBorders>
          <w:top w:val="single" w:sz="8" w:space="0" w:color="004B8D"/>
          <w:left w:val="nil"/>
          <w:bottom w:val="nil"/>
          <w:right w:val="nil"/>
          <w:insideH w:val="nil"/>
          <w:insideV w:val="nil"/>
        </w:tcBorders>
        <w:shd w:val="clear" w:color="auto" w:fill="FFFFFF"/>
      </w:tcPr>
    </w:tblStylePr>
    <w:tblStylePr w:type="firstCol">
      <w:tblPr/>
      <w:tcPr>
        <w:tcBorders>
          <w:top w:val="nil"/>
          <w:left w:val="nil"/>
          <w:bottom w:val="nil"/>
          <w:right w:val="single" w:sz="8" w:space="0" w:color="004B8D"/>
          <w:insideH w:val="nil"/>
          <w:insideV w:val="nil"/>
        </w:tcBorders>
        <w:shd w:val="clear" w:color="auto" w:fill="FFFFFF"/>
      </w:tcPr>
    </w:tblStylePr>
    <w:tblStylePr w:type="lastCol">
      <w:tblPr/>
      <w:tcPr>
        <w:tcBorders>
          <w:top w:val="nil"/>
          <w:left w:val="single" w:sz="8" w:space="0" w:color="004B8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D4FF"/>
      </w:tcPr>
    </w:tblStylePr>
    <w:tblStylePr w:type="band1Horz">
      <w:tblPr/>
      <w:tcPr>
        <w:tcBorders>
          <w:top w:val="nil"/>
          <w:bottom w:val="nil"/>
          <w:insideH w:val="nil"/>
          <w:insideV w:val="nil"/>
        </w:tcBorders>
        <w:shd w:val="clear" w:color="auto" w:fill="B1BCD8"/>
      </w:tcPr>
    </w:tblStylePr>
    <w:tblStylePr w:type="nwCell">
      <w:tblPr/>
      <w:tcPr>
        <w:shd w:val="clear" w:color="auto" w:fill="FFFFFF"/>
      </w:tcPr>
    </w:tblStylePr>
    <w:tblStylePr w:type="swCell">
      <w:tblPr/>
      <w:tcPr>
        <w:tcBorders>
          <w:top w:val="nil"/>
        </w:tcBorders>
      </w:tcPr>
    </w:tblStylePr>
  </w:style>
  <w:style w:type="table" w:customStyle="1" w:styleId="LightList1">
    <w:name w:val="Light List1"/>
    <w:basedOn w:val="TableNormal"/>
    <w:uiPriority w:val="61"/>
    <w:rsid w:val="00E4056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2">
    <w:name w:val="Light List Accent 2"/>
    <w:basedOn w:val="TableNormal"/>
    <w:uiPriority w:val="66"/>
    <w:rsid w:val="00E40563"/>
    <w:rPr>
      <w:rFonts w:ascii="Cambria" w:eastAsia="Times New Roman" w:hAnsi="Cambria"/>
      <w:color w:val="000000"/>
    </w:rPr>
    <w:tblPr>
      <w:tblStyleRowBandSize w:val="1"/>
      <w:tblStyleColBandSize w:val="1"/>
      <w:tblBorders>
        <w:top w:val="single" w:sz="8" w:space="0" w:color="004B8D"/>
        <w:left w:val="single" w:sz="8" w:space="0" w:color="004B8D"/>
        <w:bottom w:val="single" w:sz="8" w:space="0" w:color="004B8D"/>
        <w:right w:val="single" w:sz="8" w:space="0" w:color="004B8D"/>
      </w:tblBorders>
    </w:tblPr>
    <w:tblStylePr w:type="firstRow">
      <w:rPr>
        <w:sz w:val="24"/>
        <w:szCs w:val="24"/>
      </w:rPr>
      <w:tblPr/>
      <w:tcPr>
        <w:tcBorders>
          <w:top w:val="nil"/>
          <w:left w:val="nil"/>
          <w:bottom w:val="single" w:sz="24" w:space="0" w:color="004B8D"/>
          <w:right w:val="nil"/>
          <w:insideH w:val="nil"/>
          <w:insideV w:val="nil"/>
        </w:tcBorders>
        <w:shd w:val="clear" w:color="auto" w:fill="FFFFFF"/>
      </w:tcPr>
    </w:tblStylePr>
    <w:tblStylePr w:type="lastRow">
      <w:tblPr/>
      <w:tcPr>
        <w:tcBorders>
          <w:top w:val="single" w:sz="8" w:space="0" w:color="004B8D"/>
          <w:left w:val="nil"/>
          <w:bottom w:val="nil"/>
          <w:right w:val="nil"/>
          <w:insideH w:val="nil"/>
          <w:insideV w:val="nil"/>
        </w:tcBorders>
        <w:shd w:val="clear" w:color="auto" w:fill="FFFFFF"/>
      </w:tcPr>
    </w:tblStylePr>
    <w:tblStylePr w:type="firstCol">
      <w:tblPr/>
      <w:tcPr>
        <w:tcBorders>
          <w:top w:val="nil"/>
          <w:left w:val="nil"/>
          <w:bottom w:val="nil"/>
          <w:right w:val="single" w:sz="8" w:space="0" w:color="004B8D"/>
          <w:insideH w:val="nil"/>
          <w:insideV w:val="nil"/>
        </w:tcBorders>
        <w:shd w:val="clear" w:color="auto" w:fill="FFFFFF"/>
      </w:tcPr>
    </w:tblStylePr>
    <w:tblStylePr w:type="lastCol">
      <w:tblPr/>
      <w:tcPr>
        <w:tcBorders>
          <w:top w:val="nil"/>
          <w:left w:val="single" w:sz="8" w:space="0" w:color="004B8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D4FF"/>
      </w:tcPr>
    </w:tblStylePr>
    <w:tblStylePr w:type="band1Horz">
      <w:tblPr/>
      <w:tcPr>
        <w:tcBorders>
          <w:top w:val="nil"/>
          <w:bottom w:val="nil"/>
          <w:insideH w:val="nil"/>
          <w:insideV w:val="nil"/>
        </w:tcBorders>
        <w:shd w:val="clear" w:color="auto" w:fill="A3D4FF"/>
      </w:tcPr>
    </w:tblStylePr>
    <w:tblStylePr w:type="nwCell">
      <w:tblPr/>
      <w:tcPr>
        <w:shd w:val="clear" w:color="auto" w:fill="FFFFFF"/>
      </w:tcPr>
    </w:tblStylePr>
    <w:tblStylePr w:type="swCell">
      <w:tblPr/>
      <w:tcPr>
        <w:tcBorders>
          <w:top w:val="nil"/>
        </w:tcBorders>
      </w:tcPr>
    </w:tblStylePr>
  </w:style>
  <w:style w:type="paragraph" w:styleId="Header">
    <w:name w:val="header"/>
    <w:basedOn w:val="Normal"/>
    <w:link w:val="HeaderChar"/>
    <w:uiPriority w:val="99"/>
    <w:rsid w:val="00743BE0"/>
    <w:pPr>
      <w:tabs>
        <w:tab w:val="center" w:pos="4513"/>
        <w:tab w:val="right" w:pos="9026"/>
      </w:tabs>
      <w:spacing w:after="0"/>
    </w:pPr>
    <w:rPr>
      <w:szCs w:val="20"/>
    </w:rPr>
  </w:style>
  <w:style w:type="character" w:customStyle="1" w:styleId="HeaderChar">
    <w:name w:val="Header Char"/>
    <w:link w:val="Header"/>
    <w:uiPriority w:val="99"/>
    <w:rsid w:val="00743BE0"/>
    <w:rPr>
      <w:rFonts w:ascii="Arial" w:hAnsi="Arial"/>
      <w:sz w:val="24"/>
    </w:rPr>
  </w:style>
  <w:style w:type="paragraph" w:styleId="Footer">
    <w:name w:val="footer"/>
    <w:basedOn w:val="Normal"/>
    <w:link w:val="FooterChar"/>
    <w:uiPriority w:val="99"/>
    <w:rsid w:val="00E62270"/>
    <w:pPr>
      <w:tabs>
        <w:tab w:val="center" w:pos="4513"/>
        <w:tab w:val="right" w:pos="9026"/>
      </w:tabs>
      <w:spacing w:after="0"/>
      <w:ind w:right="227"/>
      <w:jc w:val="right"/>
    </w:pPr>
    <w:rPr>
      <w:b/>
      <w:color w:val="000000"/>
      <w:szCs w:val="20"/>
    </w:rPr>
  </w:style>
  <w:style w:type="character" w:customStyle="1" w:styleId="FooterChar">
    <w:name w:val="Footer Char"/>
    <w:link w:val="Footer"/>
    <w:uiPriority w:val="99"/>
    <w:rsid w:val="00E62270"/>
    <w:rPr>
      <w:rFonts w:ascii="Arial" w:hAnsi="Arial"/>
      <w:b/>
      <w:color w:val="000000"/>
      <w:sz w:val="24"/>
    </w:rPr>
  </w:style>
  <w:style w:type="paragraph" w:customStyle="1" w:styleId="Subtitle1">
    <w:name w:val="Subtitle 1"/>
    <w:basedOn w:val="Subheadlines"/>
    <w:uiPriority w:val="2"/>
    <w:qFormat/>
    <w:rsid w:val="009D0807"/>
    <w:rPr>
      <w:sz w:val="40"/>
      <w:szCs w:val="40"/>
    </w:rPr>
  </w:style>
  <w:style w:type="character" w:styleId="CommentReference">
    <w:name w:val="annotation reference"/>
    <w:uiPriority w:val="99"/>
    <w:semiHidden/>
    <w:rsid w:val="00CD3C5E"/>
    <w:rPr>
      <w:sz w:val="16"/>
      <w:szCs w:val="16"/>
    </w:rPr>
  </w:style>
  <w:style w:type="paragraph" w:styleId="CommentText">
    <w:name w:val="annotation text"/>
    <w:basedOn w:val="Normal"/>
    <w:link w:val="CommentTextChar"/>
    <w:uiPriority w:val="99"/>
    <w:semiHidden/>
    <w:rsid w:val="00CD3C5E"/>
    <w:rPr>
      <w:sz w:val="20"/>
      <w:szCs w:val="20"/>
    </w:rPr>
  </w:style>
  <w:style w:type="character" w:customStyle="1" w:styleId="CommentTextChar">
    <w:name w:val="Comment Text Char"/>
    <w:link w:val="CommentText"/>
    <w:uiPriority w:val="99"/>
    <w:semiHidden/>
    <w:rsid w:val="00CD3C5E"/>
    <w:rPr>
      <w:rFonts w:ascii="Arial" w:hAnsi="Arial"/>
      <w:lang w:eastAsia="en-US"/>
    </w:rPr>
  </w:style>
  <w:style w:type="paragraph" w:styleId="CommentSubject">
    <w:name w:val="annotation subject"/>
    <w:basedOn w:val="CommentText"/>
    <w:next w:val="CommentText"/>
    <w:link w:val="CommentSubjectChar"/>
    <w:uiPriority w:val="99"/>
    <w:semiHidden/>
    <w:rsid w:val="00CD3C5E"/>
    <w:rPr>
      <w:b/>
      <w:bCs/>
    </w:rPr>
  </w:style>
  <w:style w:type="character" w:customStyle="1" w:styleId="CommentSubjectChar">
    <w:name w:val="Comment Subject Char"/>
    <w:link w:val="CommentSubject"/>
    <w:uiPriority w:val="99"/>
    <w:semiHidden/>
    <w:rsid w:val="00CD3C5E"/>
    <w:rPr>
      <w:rFonts w:ascii="Arial" w:hAnsi="Arial"/>
      <w:b/>
      <w:bCs/>
      <w:lang w:eastAsia="en-US"/>
    </w:rPr>
  </w:style>
  <w:style w:type="paragraph" w:styleId="ListParagraph">
    <w:name w:val="List Paragraph"/>
    <w:basedOn w:val="Normal"/>
    <w:uiPriority w:val="34"/>
    <w:qFormat/>
    <w:rsid w:val="003D7EAF"/>
    <w:pPr>
      <w:ind w:left="720"/>
    </w:pPr>
  </w:style>
  <w:style w:type="character" w:styleId="FollowedHyperlink">
    <w:name w:val="FollowedHyperlink"/>
    <w:basedOn w:val="DefaultParagraphFont"/>
    <w:uiPriority w:val="99"/>
    <w:semiHidden/>
    <w:rsid w:val="00C91E00"/>
    <w:rPr>
      <w:color w:val="800080"/>
      <w:u w:val="single"/>
    </w:rPr>
  </w:style>
  <w:style w:type="paragraph" w:customStyle="1" w:styleId="fsctsubsub">
    <w:name w:val="fsctsubsub"/>
    <w:basedOn w:val="Normal"/>
    <w:rsid w:val="00631FE7"/>
    <w:pPr>
      <w:spacing w:before="100" w:beforeAutospacing="1" w:after="100" w:afterAutospacing="1"/>
    </w:pPr>
    <w:rPr>
      <w:rFonts w:ascii="Times New Roman" w:eastAsia="Times New Roman" w:hAnsi="Times New Roman"/>
      <w:szCs w:val="24"/>
      <w:lang w:eastAsia="en-AU"/>
    </w:rPr>
  </w:style>
  <w:style w:type="paragraph" w:customStyle="1" w:styleId="TEXT">
    <w:name w:val="TEXT"/>
    <w:basedOn w:val="Normal"/>
    <w:uiPriority w:val="99"/>
    <w:rsid w:val="001B3AD9"/>
    <w:pPr>
      <w:widowControl w:val="0"/>
      <w:suppressAutoHyphens/>
      <w:autoSpaceDE w:val="0"/>
      <w:autoSpaceDN w:val="0"/>
      <w:adjustRightInd w:val="0"/>
      <w:spacing w:after="113" w:line="280" w:lineRule="atLeast"/>
      <w:textAlignment w:val="center"/>
    </w:pPr>
    <w:rPr>
      <w:rFonts w:ascii="ArialMTStd" w:hAnsi="ArialMTStd" w:cs="ArialMTStd"/>
      <w:color w:val="000000"/>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1" w:qFormat="1"/>
    <w:lsdException w:name="Title" w:semiHidden="0" w:uiPriority="10" w:qFormat="1"/>
    <w:lsdException w:name="Default Paragraph Font" w:uiPriority="1" w:unhideWhenUsed="1"/>
    <w:lsdException w:name="Subtitle" w:semiHidden="0" w:uiPriority="11" w:qFormat="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unhideWhenUsed="1" w:qFormat="1"/>
  </w:latentStyles>
  <w:style w:type="paragraph" w:default="1" w:styleId="Normal">
    <w:name w:val="Normal"/>
    <w:uiPriority w:val="2"/>
    <w:qFormat/>
    <w:rsid w:val="004C185D"/>
    <w:pPr>
      <w:spacing w:after="170"/>
    </w:pPr>
    <w:rPr>
      <w:rFonts w:ascii="Arial" w:hAnsi="Arial"/>
      <w:sz w:val="24"/>
      <w:szCs w:val="22"/>
      <w:lang w:eastAsia="en-US"/>
    </w:rPr>
  </w:style>
  <w:style w:type="paragraph" w:styleId="Heading1">
    <w:name w:val="heading 1"/>
    <w:basedOn w:val="Normal"/>
    <w:next w:val="Normal"/>
    <w:link w:val="Heading1Char"/>
    <w:uiPriority w:val="9"/>
    <w:qFormat/>
    <w:rsid w:val="00171B7B"/>
    <w:pPr>
      <w:keepNext/>
      <w:keepLines/>
      <w:spacing w:after="120"/>
      <w:outlineLvl w:val="0"/>
    </w:pPr>
    <w:rPr>
      <w:rFonts w:eastAsia="Times New Roman"/>
      <w:b/>
      <w:bCs/>
      <w:color w:val="004B8D"/>
      <w:sz w:val="40"/>
      <w:szCs w:val="28"/>
    </w:rPr>
  </w:style>
  <w:style w:type="paragraph" w:styleId="Heading2">
    <w:name w:val="heading 2"/>
    <w:basedOn w:val="Normal"/>
    <w:next w:val="Normal"/>
    <w:link w:val="Heading2Char"/>
    <w:uiPriority w:val="9"/>
    <w:qFormat/>
    <w:rsid w:val="00171B7B"/>
    <w:pPr>
      <w:keepNext/>
      <w:keepLines/>
      <w:spacing w:before="240" w:after="60"/>
      <w:outlineLvl w:val="1"/>
    </w:pPr>
    <w:rPr>
      <w:rFonts w:eastAsia="Times New Roman"/>
      <w:b/>
      <w:bCs/>
      <w:color w:val="004B8D"/>
      <w:sz w:val="28"/>
      <w:szCs w:val="26"/>
    </w:rPr>
  </w:style>
  <w:style w:type="paragraph" w:styleId="Heading3">
    <w:name w:val="heading 3"/>
    <w:basedOn w:val="Normal"/>
    <w:next w:val="Normal"/>
    <w:link w:val="Heading3Char"/>
    <w:uiPriority w:val="9"/>
    <w:qFormat/>
    <w:rsid w:val="00171B7B"/>
    <w:pPr>
      <w:keepNext/>
      <w:keepLines/>
      <w:spacing w:before="240" w:after="60"/>
      <w:outlineLvl w:val="2"/>
    </w:pPr>
    <w:rPr>
      <w:rFonts w:eastAsia="Times New Roman"/>
      <w:b/>
      <w:bCs/>
      <w:color w:val="757477"/>
      <w:sz w:val="26"/>
      <w:szCs w:val="20"/>
    </w:rPr>
  </w:style>
  <w:style w:type="paragraph" w:styleId="Heading4">
    <w:name w:val="heading 4"/>
    <w:basedOn w:val="Normal"/>
    <w:next w:val="Normal"/>
    <w:link w:val="Heading4Char"/>
    <w:uiPriority w:val="9"/>
    <w:qFormat/>
    <w:rsid w:val="00171B7B"/>
    <w:pPr>
      <w:keepNext/>
      <w:keepLines/>
      <w:spacing w:before="240" w:after="60"/>
      <w:outlineLvl w:val="3"/>
    </w:pPr>
    <w:rPr>
      <w:rFonts w:eastAsia="Times New Roman"/>
      <w:b/>
      <w:bCs/>
      <w:iCs/>
      <w:color w:val="757477"/>
      <w:szCs w:val="20"/>
    </w:rPr>
  </w:style>
  <w:style w:type="paragraph" w:styleId="Heading5">
    <w:name w:val="heading 5"/>
    <w:basedOn w:val="Normal"/>
    <w:next w:val="Normal"/>
    <w:link w:val="Heading5Char"/>
    <w:uiPriority w:val="9"/>
    <w:qFormat/>
    <w:rsid w:val="00A91C4C"/>
    <w:pPr>
      <w:keepNext/>
      <w:keepLines/>
      <w:spacing w:before="200" w:after="0"/>
      <w:outlineLvl w:val="4"/>
    </w:pPr>
    <w:rPr>
      <w:rFonts w:eastAsia="Times New Roman"/>
      <w:color w:val="000000"/>
      <w:szCs w:val="20"/>
    </w:rPr>
  </w:style>
  <w:style w:type="paragraph" w:styleId="Heading6">
    <w:name w:val="heading 6"/>
    <w:basedOn w:val="Normal"/>
    <w:next w:val="Normal"/>
    <w:link w:val="Heading6Char"/>
    <w:uiPriority w:val="9"/>
    <w:qFormat/>
    <w:rsid w:val="00A91C4C"/>
    <w:pPr>
      <w:keepNext/>
      <w:keepLines/>
      <w:spacing w:before="200" w:after="0"/>
      <w:outlineLvl w:val="5"/>
    </w:pPr>
    <w:rPr>
      <w:rFonts w:eastAsia="Times New Roman"/>
      <w:i/>
      <w:iCs/>
      <w:color w:val="000000"/>
      <w:szCs w:val="20"/>
    </w:rPr>
  </w:style>
  <w:style w:type="paragraph" w:styleId="Heading7">
    <w:name w:val="heading 7"/>
    <w:basedOn w:val="Normal"/>
    <w:next w:val="Normal"/>
    <w:link w:val="Heading7Char"/>
    <w:uiPriority w:val="9"/>
    <w:qFormat/>
    <w:rsid w:val="00A91C4C"/>
    <w:pPr>
      <w:keepNext/>
      <w:keepLines/>
      <w:spacing w:before="200" w:after="0"/>
      <w:outlineLvl w:val="6"/>
    </w:pPr>
    <w:rPr>
      <w:rFonts w:eastAsia="Times New Roman"/>
      <w:i/>
      <w:iCs/>
      <w:color w:val="000000"/>
      <w:szCs w:val="20"/>
    </w:rPr>
  </w:style>
  <w:style w:type="paragraph" w:styleId="Heading8">
    <w:name w:val="heading 8"/>
    <w:basedOn w:val="Normal"/>
    <w:next w:val="Normal"/>
    <w:link w:val="Heading8Char"/>
    <w:uiPriority w:val="9"/>
    <w:qFormat/>
    <w:rsid w:val="00A91C4C"/>
    <w:pPr>
      <w:keepNext/>
      <w:keepLines/>
      <w:spacing w:before="200" w:after="0"/>
      <w:outlineLvl w:val="7"/>
    </w:pPr>
    <w:rPr>
      <w:rFonts w:eastAsia="Times New Roman"/>
      <w:color w:val="000000"/>
      <w:szCs w:val="20"/>
    </w:rPr>
  </w:style>
  <w:style w:type="paragraph" w:styleId="Heading9">
    <w:name w:val="heading 9"/>
    <w:basedOn w:val="Normal"/>
    <w:next w:val="Normal"/>
    <w:link w:val="Heading9Char"/>
    <w:uiPriority w:val="9"/>
    <w:qFormat/>
    <w:rsid w:val="00A91C4C"/>
    <w:pPr>
      <w:keepNext/>
      <w:keepLines/>
      <w:spacing w:before="200" w:after="0"/>
      <w:outlineLvl w:val="8"/>
    </w:pPr>
    <w:rPr>
      <w:rFonts w:eastAsia="Times New Roman"/>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A91C4C"/>
    <w:rPr>
      <w:rFonts w:ascii="Arial" w:eastAsia="Times New Roman" w:hAnsi="Arial" w:cs="Times New Roman"/>
      <w:color w:val="000000"/>
      <w:sz w:val="24"/>
    </w:rPr>
  </w:style>
  <w:style w:type="paragraph" w:customStyle="1" w:styleId="Headlines">
    <w:name w:val="Headlines"/>
    <w:basedOn w:val="Normal"/>
    <w:next w:val="Subheadlines"/>
    <w:qFormat/>
    <w:rsid w:val="00535E0C"/>
    <w:pPr>
      <w:spacing w:before="240" w:after="660"/>
    </w:pPr>
    <w:rPr>
      <w:b/>
      <w:color w:val="004B8D"/>
      <w:sz w:val="60"/>
    </w:rPr>
  </w:style>
  <w:style w:type="paragraph" w:customStyle="1" w:styleId="Subheadlines">
    <w:name w:val="Sub headlines"/>
    <w:basedOn w:val="Normal"/>
    <w:next w:val="Normal"/>
    <w:qFormat/>
    <w:rsid w:val="0073725A"/>
    <w:rPr>
      <w:b/>
      <w:sz w:val="32"/>
    </w:rPr>
  </w:style>
  <w:style w:type="paragraph" w:customStyle="1" w:styleId="ColorfulList-Accent11">
    <w:name w:val="Colorful List - Accent 11"/>
    <w:basedOn w:val="Normal"/>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qFormat/>
    <w:rsid w:val="008F7FE4"/>
    <w:rPr>
      <w:b/>
    </w:rPr>
  </w:style>
  <w:style w:type="character" w:customStyle="1" w:styleId="Heading1Char">
    <w:name w:val="Heading 1 Char"/>
    <w:link w:val="Heading1"/>
    <w:uiPriority w:val="9"/>
    <w:rsid w:val="00171B7B"/>
    <w:rPr>
      <w:rFonts w:ascii="Arial" w:eastAsia="Times New Roman" w:hAnsi="Arial" w:cs="Times New Roman"/>
      <w:b/>
      <w:bCs/>
      <w:color w:val="004B8D"/>
      <w:sz w:val="40"/>
      <w:szCs w:val="28"/>
    </w:rPr>
  </w:style>
  <w:style w:type="character" w:customStyle="1" w:styleId="Heading2Char">
    <w:name w:val="Heading 2 Char"/>
    <w:link w:val="Heading2"/>
    <w:uiPriority w:val="9"/>
    <w:rsid w:val="00171B7B"/>
    <w:rPr>
      <w:rFonts w:ascii="Arial" w:eastAsia="Times New Roman" w:hAnsi="Arial" w:cs="Times New Roman"/>
      <w:b/>
      <w:bCs/>
      <w:color w:val="004B8D"/>
      <w:sz w:val="28"/>
      <w:szCs w:val="26"/>
    </w:rPr>
  </w:style>
  <w:style w:type="character" w:customStyle="1" w:styleId="Heading3Char">
    <w:name w:val="Heading 3 Char"/>
    <w:link w:val="Heading3"/>
    <w:uiPriority w:val="9"/>
    <w:rsid w:val="00171B7B"/>
    <w:rPr>
      <w:rFonts w:ascii="Arial" w:eastAsia="Times New Roman" w:hAnsi="Arial" w:cs="Times New Roman"/>
      <w:b/>
      <w:bCs/>
      <w:color w:val="757477"/>
      <w:sz w:val="26"/>
    </w:rPr>
  </w:style>
  <w:style w:type="character" w:customStyle="1" w:styleId="Heading4Char">
    <w:name w:val="Heading 4 Char"/>
    <w:link w:val="Heading4"/>
    <w:uiPriority w:val="9"/>
    <w:rsid w:val="00171B7B"/>
    <w:rPr>
      <w:rFonts w:ascii="Arial" w:eastAsia="Times New Roman" w:hAnsi="Arial" w:cs="Times New Roman"/>
      <w:b/>
      <w:bCs/>
      <w:iCs/>
      <w:color w:val="757477"/>
      <w:sz w:val="24"/>
    </w:rPr>
  </w:style>
  <w:style w:type="paragraph" w:customStyle="1" w:styleId="TOCHeading1">
    <w:name w:val="TOC Heading1"/>
    <w:basedOn w:val="Heading1"/>
    <w:next w:val="Normal"/>
    <w:uiPriority w:val="39"/>
    <w:unhideWhenUsed/>
    <w:qFormat/>
    <w:rsid w:val="00F01075"/>
    <w:pPr>
      <w:spacing w:before="480" w:after="0" w:line="276" w:lineRule="auto"/>
      <w:outlineLvl w:val="9"/>
    </w:pPr>
    <w:rPr>
      <w:rFonts w:cs="Arial"/>
      <w:sz w:val="28"/>
      <w:lang w:eastAsia="ja-JP"/>
    </w:rPr>
  </w:style>
  <w:style w:type="paragraph" w:styleId="TOC1">
    <w:name w:val="toc 1"/>
    <w:basedOn w:val="Normal"/>
    <w:next w:val="Normal"/>
    <w:autoRedefine/>
    <w:uiPriority w:val="39"/>
    <w:rsid w:val="00B74850"/>
    <w:pPr>
      <w:spacing w:after="100"/>
    </w:pPr>
    <w:rPr>
      <w:b/>
    </w:rPr>
  </w:style>
  <w:style w:type="paragraph" w:styleId="TOC2">
    <w:name w:val="toc 2"/>
    <w:basedOn w:val="Normal"/>
    <w:next w:val="Normal"/>
    <w:autoRedefine/>
    <w:uiPriority w:val="39"/>
    <w:rsid w:val="00B74850"/>
    <w:pPr>
      <w:spacing w:after="100"/>
      <w:ind w:left="240"/>
    </w:pPr>
  </w:style>
  <w:style w:type="paragraph" w:styleId="TOC3">
    <w:name w:val="toc 3"/>
    <w:basedOn w:val="Normal"/>
    <w:next w:val="Normal"/>
    <w:autoRedefine/>
    <w:uiPriority w:val="39"/>
    <w:rsid w:val="00B74850"/>
    <w:pPr>
      <w:spacing w:after="100"/>
      <w:ind w:left="480"/>
    </w:pPr>
  </w:style>
  <w:style w:type="character" w:styleId="Hyperlink">
    <w:name w:val="Hyperlink"/>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sz w:val="16"/>
      <w:szCs w:val="16"/>
    </w:rPr>
  </w:style>
  <w:style w:type="character" w:customStyle="1" w:styleId="BalloonTextChar">
    <w:name w:val="Balloon Text Char"/>
    <w:link w:val="BalloonText"/>
    <w:uiPriority w:val="99"/>
    <w:semiHidden/>
    <w:rsid w:val="00981DA1"/>
    <w:rPr>
      <w:rFonts w:ascii="Tahoma" w:hAnsi="Tahoma" w:cs="Tahoma"/>
      <w:sz w:val="16"/>
      <w:szCs w:val="16"/>
    </w:rPr>
  </w:style>
  <w:style w:type="character" w:customStyle="1" w:styleId="Heading6Char">
    <w:name w:val="Heading 6 Char"/>
    <w:link w:val="Heading6"/>
    <w:uiPriority w:val="9"/>
    <w:semiHidden/>
    <w:rsid w:val="00A91C4C"/>
    <w:rPr>
      <w:rFonts w:ascii="Arial" w:eastAsia="Times New Roman" w:hAnsi="Arial" w:cs="Times New Roman"/>
      <w:i/>
      <w:iCs/>
      <w:color w:val="000000"/>
      <w:sz w:val="24"/>
    </w:rPr>
  </w:style>
  <w:style w:type="character" w:customStyle="1" w:styleId="Heading7Char">
    <w:name w:val="Heading 7 Char"/>
    <w:link w:val="Heading7"/>
    <w:uiPriority w:val="9"/>
    <w:semiHidden/>
    <w:rsid w:val="00A91C4C"/>
    <w:rPr>
      <w:rFonts w:ascii="Arial" w:eastAsia="Times New Roman" w:hAnsi="Arial" w:cs="Times New Roman"/>
      <w:i/>
      <w:iCs/>
      <w:color w:val="000000"/>
      <w:sz w:val="24"/>
    </w:rPr>
  </w:style>
  <w:style w:type="character" w:customStyle="1" w:styleId="Heading8Char">
    <w:name w:val="Heading 8 Char"/>
    <w:link w:val="Heading8"/>
    <w:uiPriority w:val="9"/>
    <w:semiHidden/>
    <w:rsid w:val="00A91C4C"/>
    <w:rPr>
      <w:rFonts w:ascii="Arial" w:eastAsia="Times New Roman" w:hAnsi="Arial" w:cs="Times New Roman"/>
      <w:color w:val="000000"/>
      <w:sz w:val="24"/>
      <w:szCs w:val="20"/>
    </w:rPr>
  </w:style>
  <w:style w:type="character" w:customStyle="1" w:styleId="Heading9Char">
    <w:name w:val="Heading 9 Char"/>
    <w:link w:val="Heading9"/>
    <w:uiPriority w:val="9"/>
    <w:semiHidden/>
    <w:rsid w:val="00A91C4C"/>
    <w:rPr>
      <w:rFonts w:ascii="Arial" w:eastAsia="Times New Roman" w:hAnsi="Arial" w:cs="Times New Roman"/>
      <w:i/>
      <w:iCs/>
      <w:color w:val="000000"/>
      <w:sz w:val="24"/>
      <w:szCs w:val="20"/>
    </w:rPr>
  </w:style>
  <w:style w:type="table" w:styleId="TableGrid">
    <w:name w:val="Table Grid"/>
    <w:basedOn w:val="TableNormal"/>
    <w:uiPriority w:val="59"/>
    <w:rsid w:val="001F6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IntenseQuote1"/>
    <w:uiPriority w:val="99"/>
    <w:rsid w:val="00930DF8"/>
    <w:rPr>
      <w:rFonts w:ascii="Arial" w:hAnsi="Arial"/>
      <w:color w:val="000000"/>
      <w:sz w:val="24"/>
    </w:rPr>
    <w:tblPr/>
    <w:tblStylePr w:type="firstRow">
      <w:pPr>
        <w:spacing w:before="0" w:after="0" w:line="240" w:lineRule="auto"/>
      </w:pPr>
      <w:rPr>
        <w:b/>
        <w:bCs/>
      </w:rPr>
      <w:tblPr/>
      <w:trPr>
        <w:tblHeader/>
      </w:trPr>
      <w:tcPr>
        <w:tcBorders>
          <w:top w:val="single" w:sz="8" w:space="0" w:color="004B8D"/>
          <w:left w:val="nil"/>
          <w:bottom w:val="single" w:sz="8" w:space="0" w:color="004B8D"/>
          <w:right w:val="nil"/>
          <w:insideH w:val="nil"/>
          <w:insideV w:val="nil"/>
        </w:tcBorders>
      </w:tcPr>
    </w:tblStylePr>
    <w:tblStylePr w:type="la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4FF"/>
      </w:tcPr>
    </w:tblStylePr>
    <w:tblStylePr w:type="band1Horz">
      <w:tblPr/>
      <w:tcPr>
        <w:tcBorders>
          <w:left w:val="nil"/>
          <w:right w:val="nil"/>
          <w:insideH w:val="nil"/>
          <w:insideV w:val="nil"/>
        </w:tcBorders>
        <w:shd w:val="clear" w:color="auto" w:fill="B1BCD8"/>
      </w:tcPr>
    </w:tblStylePr>
  </w:style>
  <w:style w:type="table" w:styleId="MediumList2-Accent1">
    <w:name w:val="Medium List 2 Accent 1"/>
    <w:basedOn w:val="TableNormal"/>
    <w:uiPriority w:val="61"/>
    <w:rsid w:val="001F68E9"/>
    <w:tblPr>
      <w:tblStyleRowBandSize w:val="1"/>
      <w:tblStyleColBandSize w:val="1"/>
      <w:tblBorders>
        <w:top w:val="single" w:sz="8" w:space="0" w:color="004B8D"/>
        <w:left w:val="single" w:sz="8" w:space="0" w:color="004B8D"/>
        <w:bottom w:val="single" w:sz="8" w:space="0" w:color="004B8D"/>
        <w:right w:val="single" w:sz="8" w:space="0" w:color="004B8D"/>
      </w:tblBorders>
    </w:tblPr>
    <w:tblStylePr w:type="firstRow">
      <w:pPr>
        <w:spacing w:before="0" w:after="0" w:line="240" w:lineRule="auto"/>
      </w:pPr>
      <w:rPr>
        <w:b/>
        <w:bCs/>
        <w:color w:val="FFFFFF"/>
      </w:rPr>
      <w:tblPr/>
      <w:tcPr>
        <w:shd w:val="clear" w:color="auto" w:fill="004B8D"/>
      </w:tcPr>
    </w:tblStylePr>
    <w:tblStylePr w:type="lastRow">
      <w:pPr>
        <w:spacing w:before="0" w:after="0" w:line="240" w:lineRule="auto"/>
      </w:pPr>
      <w:rPr>
        <w:b/>
        <w:bCs/>
      </w:rPr>
      <w:tblPr/>
      <w:tcPr>
        <w:tcBorders>
          <w:top w:val="double" w:sz="6" w:space="0" w:color="004B8D"/>
          <w:left w:val="single" w:sz="8" w:space="0" w:color="004B8D"/>
          <w:bottom w:val="single" w:sz="8" w:space="0" w:color="004B8D"/>
          <w:right w:val="single" w:sz="8" w:space="0" w:color="004B8D"/>
        </w:tcBorders>
      </w:tcPr>
    </w:tblStylePr>
    <w:tblStylePr w:type="firstCol">
      <w:rPr>
        <w:b/>
        <w:bCs/>
      </w:rPr>
    </w:tblStylePr>
    <w:tblStylePr w:type="lastCol">
      <w:rPr>
        <w:b/>
        <w:bCs/>
      </w:rPr>
    </w:tblStylePr>
    <w:tblStylePr w:type="band1Vert">
      <w:tblPr/>
      <w:tcPr>
        <w:tcBorders>
          <w:top w:val="single" w:sz="8" w:space="0" w:color="004B8D"/>
          <w:left w:val="single" w:sz="8" w:space="0" w:color="004B8D"/>
          <w:bottom w:val="single" w:sz="8" w:space="0" w:color="004B8D"/>
          <w:right w:val="single" w:sz="8" w:space="0" w:color="004B8D"/>
        </w:tcBorders>
      </w:tcPr>
    </w:tblStylePr>
    <w:tblStylePr w:type="band1Horz">
      <w:tblPr/>
      <w:tcPr>
        <w:tcBorders>
          <w:top w:val="single" w:sz="8" w:space="0" w:color="004B8D"/>
          <w:left w:val="single" w:sz="8" w:space="0" w:color="004B8D"/>
          <w:bottom w:val="single" w:sz="8" w:space="0" w:color="004B8D"/>
          <w:right w:val="single" w:sz="8" w:space="0" w:color="004B8D"/>
        </w:tcBorders>
      </w:tcPr>
    </w:tblStylePr>
  </w:style>
  <w:style w:type="table" w:customStyle="1" w:styleId="IntenseQuote1">
    <w:name w:val="Intense Quote1"/>
    <w:basedOn w:val="TableNormal"/>
    <w:uiPriority w:val="60"/>
    <w:qFormat/>
    <w:rsid w:val="001F68E9"/>
    <w:rPr>
      <w:color w:val="003769"/>
    </w:rPr>
    <w:tblPr>
      <w:tblStyleRowBandSize w:val="1"/>
      <w:tblStyleColBandSize w:val="1"/>
      <w:tblBorders>
        <w:top w:val="single" w:sz="8" w:space="0" w:color="004B8D"/>
        <w:bottom w:val="single" w:sz="8" w:space="0" w:color="004B8D"/>
      </w:tblBorders>
    </w:tblPr>
    <w:tblStylePr w:type="fir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la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4FF"/>
      </w:tcPr>
    </w:tblStylePr>
    <w:tblStylePr w:type="band1Horz">
      <w:tblPr/>
      <w:tcPr>
        <w:tcBorders>
          <w:left w:val="nil"/>
          <w:right w:val="nil"/>
          <w:insideH w:val="nil"/>
          <w:insideV w:val="nil"/>
        </w:tcBorders>
        <w:shd w:val="clear" w:color="auto" w:fill="A3D4FF"/>
      </w:tcPr>
    </w:tblStylePr>
  </w:style>
  <w:style w:type="table" w:customStyle="1" w:styleId="WAHealthTable5">
    <w:name w:val="WA Health Table 5"/>
    <w:basedOn w:val="MediumList2-Accent1"/>
    <w:uiPriority w:val="99"/>
    <w:rsid w:val="00930DF8"/>
    <w:rPr>
      <w:rFonts w:ascii="Arial" w:hAnsi="Arial"/>
      <w:sz w:val="24"/>
    </w:rPr>
    <w:tblPr/>
    <w:tblStylePr w:type="firstRow">
      <w:pPr>
        <w:spacing w:before="0" w:after="0" w:line="240" w:lineRule="auto"/>
      </w:pPr>
      <w:rPr>
        <w:b/>
        <w:bCs/>
        <w:color w:val="FFFFFF"/>
      </w:rPr>
      <w:tblPr/>
      <w:trPr>
        <w:tblHeader/>
      </w:trPr>
      <w:tcPr>
        <w:shd w:val="clear" w:color="auto" w:fill="004B8D"/>
      </w:tcPr>
    </w:tblStylePr>
    <w:tblStylePr w:type="lastRow">
      <w:pPr>
        <w:spacing w:before="0" w:after="0" w:line="240" w:lineRule="auto"/>
      </w:pPr>
      <w:rPr>
        <w:b/>
        <w:bCs/>
      </w:rPr>
      <w:tblPr/>
      <w:tcPr>
        <w:tcBorders>
          <w:top w:val="double" w:sz="6" w:space="0" w:color="004B8D"/>
          <w:left w:val="single" w:sz="8" w:space="0" w:color="004B8D"/>
          <w:bottom w:val="single" w:sz="8" w:space="0" w:color="004B8D"/>
          <w:right w:val="single" w:sz="8" w:space="0" w:color="004B8D"/>
        </w:tcBorders>
      </w:tcPr>
    </w:tblStylePr>
    <w:tblStylePr w:type="firstCol">
      <w:rPr>
        <w:b/>
        <w:bCs/>
      </w:rPr>
    </w:tblStylePr>
    <w:tblStylePr w:type="lastCol">
      <w:rPr>
        <w:b/>
        <w:bCs/>
      </w:rPr>
    </w:tblStylePr>
    <w:tblStylePr w:type="band1Vert">
      <w:tblPr/>
      <w:tcPr>
        <w:tcBorders>
          <w:top w:val="single" w:sz="8" w:space="0" w:color="004B8D"/>
          <w:left w:val="single" w:sz="8" w:space="0" w:color="004B8D"/>
          <w:bottom w:val="single" w:sz="8" w:space="0" w:color="004B8D"/>
          <w:right w:val="single" w:sz="8" w:space="0" w:color="004B8D"/>
        </w:tcBorders>
      </w:tcPr>
    </w:tblStylePr>
    <w:tblStylePr w:type="band1Horz">
      <w:tblPr/>
      <w:tcPr>
        <w:tcBorders>
          <w:top w:val="single" w:sz="8" w:space="0" w:color="004B8D"/>
          <w:left w:val="single" w:sz="8" w:space="0" w:color="004B8D"/>
          <w:bottom w:val="single" w:sz="8" w:space="0" w:color="004B8D"/>
          <w:right w:val="single" w:sz="8" w:space="0" w:color="004B8D"/>
        </w:tcBorders>
      </w:tcPr>
    </w:tblStylePr>
  </w:style>
  <w:style w:type="table" w:styleId="MediumGrid1-Accent1">
    <w:name w:val="Medium Grid 1 Accent 1"/>
    <w:basedOn w:val="TableNormal"/>
    <w:uiPriority w:val="62"/>
    <w:rsid w:val="001F68E9"/>
    <w:tblPr>
      <w:tblStyleRowBandSize w:val="1"/>
      <w:tblStyleColBandSize w:val="1"/>
      <w:tblBorders>
        <w:top w:val="single" w:sz="8" w:space="0" w:color="004B8D"/>
        <w:left w:val="single" w:sz="8" w:space="0" w:color="004B8D"/>
        <w:bottom w:val="single" w:sz="8" w:space="0" w:color="004B8D"/>
        <w:right w:val="single" w:sz="8" w:space="0" w:color="004B8D"/>
        <w:insideH w:val="single" w:sz="8" w:space="0" w:color="004B8D"/>
        <w:insideV w:val="single" w:sz="8" w:space="0" w:color="004B8D"/>
      </w:tblBorders>
    </w:tblPr>
    <w:tblStylePr w:type="firstRow">
      <w:pPr>
        <w:spacing w:before="0" w:after="0" w:line="240" w:lineRule="auto"/>
      </w:pPr>
      <w:rPr>
        <w:rFonts w:ascii="Tms Rmn" w:eastAsia="Times New Roman" w:hAnsi="Tms Rmn" w:cs="Times New Roman"/>
        <w:b/>
        <w:bCs/>
      </w:rPr>
      <w:tblPr/>
      <w:tcPr>
        <w:tcBorders>
          <w:top w:val="single" w:sz="8" w:space="0" w:color="004B8D"/>
          <w:left w:val="single" w:sz="8" w:space="0" w:color="004B8D"/>
          <w:bottom w:val="single" w:sz="18" w:space="0" w:color="004B8D"/>
          <w:right w:val="single" w:sz="8" w:space="0" w:color="004B8D"/>
          <w:insideH w:val="nil"/>
          <w:insideV w:val="single" w:sz="8" w:space="0" w:color="004B8D"/>
        </w:tcBorders>
      </w:tcPr>
    </w:tblStylePr>
    <w:tblStylePr w:type="lastRow">
      <w:pPr>
        <w:spacing w:before="0" w:after="0" w:line="240" w:lineRule="auto"/>
      </w:pPr>
      <w:rPr>
        <w:rFonts w:ascii="Tms Rmn" w:eastAsia="Times New Roman" w:hAnsi="Tms Rmn" w:cs="Times New Roman"/>
        <w:b/>
        <w:bCs/>
      </w:rPr>
      <w:tblPr/>
      <w:tcPr>
        <w:tcBorders>
          <w:top w:val="double" w:sz="6" w:space="0" w:color="004B8D"/>
          <w:left w:val="single" w:sz="8" w:space="0" w:color="004B8D"/>
          <w:bottom w:val="single" w:sz="8" w:space="0" w:color="004B8D"/>
          <w:right w:val="single" w:sz="8" w:space="0" w:color="004B8D"/>
          <w:insideH w:val="nil"/>
          <w:insideV w:val="single" w:sz="8" w:space="0" w:color="004B8D"/>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004B8D"/>
          <w:left w:val="single" w:sz="8" w:space="0" w:color="004B8D"/>
          <w:bottom w:val="single" w:sz="8" w:space="0" w:color="004B8D"/>
          <w:right w:val="single" w:sz="8" w:space="0" w:color="004B8D"/>
        </w:tcBorders>
      </w:tcPr>
    </w:tblStylePr>
    <w:tblStylePr w:type="band1Vert">
      <w:tblPr/>
      <w:tcPr>
        <w:tcBorders>
          <w:top w:val="single" w:sz="8" w:space="0" w:color="004B8D"/>
          <w:left w:val="single" w:sz="8" w:space="0" w:color="004B8D"/>
          <w:bottom w:val="single" w:sz="8" w:space="0" w:color="004B8D"/>
          <w:right w:val="single" w:sz="8" w:space="0" w:color="004B8D"/>
        </w:tcBorders>
        <w:shd w:val="clear" w:color="auto" w:fill="A3D4FF"/>
      </w:tcPr>
    </w:tblStylePr>
    <w:tblStylePr w:type="band1Horz">
      <w:tblPr/>
      <w:tcPr>
        <w:tcBorders>
          <w:top w:val="single" w:sz="8" w:space="0" w:color="004B8D"/>
          <w:left w:val="single" w:sz="8" w:space="0" w:color="004B8D"/>
          <w:bottom w:val="single" w:sz="8" w:space="0" w:color="004B8D"/>
          <w:right w:val="single" w:sz="8" w:space="0" w:color="004B8D"/>
          <w:insideV w:val="single" w:sz="8" w:space="0" w:color="004B8D"/>
        </w:tcBorders>
        <w:shd w:val="clear" w:color="auto" w:fill="A3D4FF"/>
      </w:tcPr>
    </w:tblStylePr>
    <w:tblStylePr w:type="band2Horz">
      <w:tblPr/>
      <w:tcPr>
        <w:tcBorders>
          <w:top w:val="single" w:sz="8" w:space="0" w:color="004B8D"/>
          <w:left w:val="single" w:sz="8" w:space="0" w:color="004B8D"/>
          <w:bottom w:val="single" w:sz="8" w:space="0" w:color="004B8D"/>
          <w:right w:val="single" w:sz="8" w:space="0" w:color="004B8D"/>
          <w:insideV w:val="single" w:sz="8" w:space="0" w:color="004B8D"/>
        </w:tcBorders>
      </w:tcPr>
    </w:tblStylePr>
  </w:style>
  <w:style w:type="table" w:customStyle="1" w:styleId="WAHealthTable4">
    <w:name w:val="WA Health Table 4"/>
    <w:basedOn w:val="MediumGrid1-Accent1"/>
    <w:uiPriority w:val="99"/>
    <w:rsid w:val="00930DF8"/>
    <w:rPr>
      <w:rFonts w:ascii="Arial" w:hAnsi="Arial"/>
      <w:sz w:val="24"/>
    </w:rPr>
    <w:tblPr/>
    <w:tblStylePr w:type="firstRow">
      <w:pPr>
        <w:spacing w:before="0" w:after="0" w:line="240" w:lineRule="auto"/>
      </w:pPr>
      <w:rPr>
        <w:rFonts w:ascii="Tms Rmn" w:eastAsia="Times New Roman" w:hAnsi="Tms Rmn" w:cs="Times New Roman"/>
        <w:b/>
        <w:bCs/>
      </w:rPr>
      <w:tblPr/>
      <w:trPr>
        <w:tblHeader/>
      </w:trPr>
      <w:tcPr>
        <w:tcBorders>
          <w:top w:val="single" w:sz="8" w:space="0" w:color="004B8D"/>
          <w:left w:val="single" w:sz="8" w:space="0" w:color="004B8D"/>
          <w:bottom w:val="single" w:sz="18" w:space="0" w:color="004B8D"/>
          <w:right w:val="single" w:sz="8" w:space="0" w:color="004B8D"/>
          <w:insideH w:val="nil"/>
          <w:insideV w:val="single" w:sz="8" w:space="0" w:color="004B8D"/>
        </w:tcBorders>
      </w:tcPr>
    </w:tblStylePr>
    <w:tblStylePr w:type="lastRow">
      <w:pPr>
        <w:spacing w:before="0" w:after="0" w:line="240" w:lineRule="auto"/>
      </w:pPr>
      <w:rPr>
        <w:rFonts w:ascii="Tms Rmn" w:eastAsia="Times New Roman" w:hAnsi="Tms Rmn" w:cs="Times New Roman"/>
        <w:b/>
        <w:bCs/>
      </w:rPr>
      <w:tblPr/>
      <w:tcPr>
        <w:tcBorders>
          <w:top w:val="double" w:sz="6" w:space="0" w:color="004B8D"/>
          <w:left w:val="single" w:sz="8" w:space="0" w:color="004B8D"/>
          <w:bottom w:val="single" w:sz="8" w:space="0" w:color="004B8D"/>
          <w:right w:val="single" w:sz="8" w:space="0" w:color="004B8D"/>
          <w:insideH w:val="nil"/>
          <w:insideV w:val="single" w:sz="8" w:space="0" w:color="004B8D"/>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004B8D"/>
          <w:left w:val="single" w:sz="8" w:space="0" w:color="004B8D"/>
          <w:bottom w:val="single" w:sz="8" w:space="0" w:color="004B8D"/>
          <w:right w:val="single" w:sz="8" w:space="0" w:color="004B8D"/>
        </w:tcBorders>
      </w:tcPr>
    </w:tblStylePr>
    <w:tblStylePr w:type="band1Vert">
      <w:tblPr/>
      <w:tcPr>
        <w:tcBorders>
          <w:top w:val="single" w:sz="8" w:space="0" w:color="004B8D"/>
          <w:left w:val="single" w:sz="8" w:space="0" w:color="004B8D"/>
          <w:bottom w:val="single" w:sz="8" w:space="0" w:color="004B8D"/>
          <w:right w:val="single" w:sz="8" w:space="0" w:color="004B8D"/>
        </w:tcBorders>
        <w:shd w:val="clear" w:color="auto" w:fill="A3D4FF"/>
      </w:tcPr>
    </w:tblStylePr>
    <w:tblStylePr w:type="band1Horz">
      <w:tblPr/>
      <w:tcPr>
        <w:tcBorders>
          <w:top w:val="single" w:sz="8" w:space="0" w:color="004B8D"/>
          <w:left w:val="single" w:sz="8" w:space="0" w:color="004B8D"/>
          <w:bottom w:val="single" w:sz="8" w:space="0" w:color="004B8D"/>
          <w:right w:val="single" w:sz="8" w:space="0" w:color="004B8D"/>
          <w:insideV w:val="single" w:sz="8" w:space="0" w:color="004B8D"/>
        </w:tcBorders>
        <w:shd w:val="clear" w:color="auto" w:fill="B1BCD8"/>
      </w:tcPr>
    </w:tblStylePr>
    <w:tblStylePr w:type="band2Horz">
      <w:tblPr/>
      <w:tcPr>
        <w:tcBorders>
          <w:top w:val="single" w:sz="8" w:space="0" w:color="004B8D"/>
          <w:left w:val="single" w:sz="8" w:space="0" w:color="004B8D"/>
          <w:bottom w:val="single" w:sz="8" w:space="0" w:color="004B8D"/>
          <w:right w:val="single" w:sz="8" w:space="0" w:color="004B8D"/>
          <w:insideV w:val="single" w:sz="8" w:space="0" w:color="004B8D"/>
        </w:tcBorders>
      </w:tcPr>
    </w:tblStylePr>
  </w:style>
  <w:style w:type="table" w:styleId="MediumGrid2-Accent1">
    <w:name w:val="Medium Grid 2 Accent 1"/>
    <w:basedOn w:val="TableNormal"/>
    <w:uiPriority w:val="63"/>
    <w:rsid w:val="001F68E9"/>
    <w:tblPr>
      <w:tblStyleRowBandSize w:val="1"/>
      <w:tblStyleColBandSize w:val="1"/>
      <w:tblBorders>
        <w:top w:val="single" w:sz="8" w:space="0" w:color="007BE9"/>
        <w:left w:val="single" w:sz="8" w:space="0" w:color="007BE9"/>
        <w:bottom w:val="single" w:sz="8" w:space="0" w:color="007BE9"/>
        <w:right w:val="single" w:sz="8" w:space="0" w:color="007BE9"/>
        <w:insideH w:val="single" w:sz="8" w:space="0" w:color="007BE9"/>
      </w:tblBorders>
    </w:tblPr>
    <w:tblStylePr w:type="firstRow">
      <w:pPr>
        <w:spacing w:before="0" w:after="0" w:line="240" w:lineRule="auto"/>
      </w:pPr>
      <w:rPr>
        <w:b/>
        <w:bCs/>
        <w:color w:val="FFFFFF"/>
      </w:rPr>
      <w:tblPr/>
      <w:tcPr>
        <w:tcBorders>
          <w:top w:val="single" w:sz="8" w:space="0" w:color="007BE9"/>
          <w:left w:val="single" w:sz="8" w:space="0" w:color="007BE9"/>
          <w:bottom w:val="single" w:sz="8" w:space="0" w:color="007BE9"/>
          <w:right w:val="single" w:sz="8" w:space="0" w:color="007BE9"/>
          <w:insideH w:val="nil"/>
          <w:insideV w:val="nil"/>
        </w:tcBorders>
        <w:shd w:val="clear" w:color="auto" w:fill="004B8D"/>
      </w:tcPr>
    </w:tblStylePr>
    <w:tblStylePr w:type="lastRow">
      <w:pPr>
        <w:spacing w:before="0" w:after="0" w:line="240" w:lineRule="auto"/>
      </w:pPr>
      <w:rPr>
        <w:b/>
        <w:bCs/>
      </w:rPr>
      <w:tblPr/>
      <w:tcPr>
        <w:tcBorders>
          <w:top w:val="double" w:sz="6" w:space="0" w:color="007BE9"/>
          <w:left w:val="single" w:sz="8" w:space="0" w:color="007BE9"/>
          <w:bottom w:val="single" w:sz="8" w:space="0" w:color="007BE9"/>
          <w:right w:val="single" w:sz="8" w:space="0" w:color="007BE9"/>
          <w:insideH w:val="nil"/>
          <w:insideV w:val="nil"/>
        </w:tcBorders>
      </w:tcPr>
    </w:tblStylePr>
    <w:tblStylePr w:type="firstCol">
      <w:rPr>
        <w:b/>
        <w:bCs/>
      </w:rPr>
    </w:tblStylePr>
    <w:tblStylePr w:type="lastCol">
      <w:rPr>
        <w:b/>
        <w:bCs/>
      </w:rPr>
    </w:tblStylePr>
    <w:tblStylePr w:type="band1Vert">
      <w:tblPr/>
      <w:tcPr>
        <w:shd w:val="clear" w:color="auto" w:fill="A3D4FF"/>
      </w:tcPr>
    </w:tblStylePr>
    <w:tblStylePr w:type="band1Horz">
      <w:tblPr/>
      <w:tcPr>
        <w:tcBorders>
          <w:insideH w:val="nil"/>
          <w:insideV w:val="nil"/>
        </w:tcBorders>
        <w:shd w:val="clear" w:color="auto" w:fill="A3D4FF"/>
      </w:tcPr>
    </w:tblStylePr>
    <w:tblStylePr w:type="band2Horz">
      <w:tblPr/>
      <w:tcPr>
        <w:tcBorders>
          <w:insideH w:val="nil"/>
          <w:insideV w:val="nil"/>
        </w:tcBorders>
      </w:tcPr>
    </w:tblStylePr>
  </w:style>
  <w:style w:type="table" w:customStyle="1" w:styleId="WAHealthTable6">
    <w:name w:val="WA Health Table 6"/>
    <w:basedOn w:val="MediumGrid2-Accent1"/>
    <w:uiPriority w:val="99"/>
    <w:rsid w:val="00930DF8"/>
    <w:rPr>
      <w:rFonts w:ascii="Arial" w:hAnsi="Arial"/>
      <w:sz w:val="24"/>
    </w:rPr>
    <w:tblPr/>
    <w:tblStylePr w:type="firstRow">
      <w:pPr>
        <w:spacing w:before="0" w:after="0" w:line="240" w:lineRule="auto"/>
      </w:pPr>
      <w:rPr>
        <w:b/>
        <w:bCs/>
        <w:color w:val="FFFFFF"/>
      </w:rPr>
      <w:tblPr/>
      <w:trPr>
        <w:tblHeader/>
      </w:trPr>
      <w:tcPr>
        <w:tcBorders>
          <w:top w:val="single" w:sz="8" w:space="0" w:color="007BE9"/>
          <w:left w:val="single" w:sz="8" w:space="0" w:color="007BE9"/>
          <w:bottom w:val="single" w:sz="8" w:space="0" w:color="007BE9"/>
          <w:right w:val="single" w:sz="8" w:space="0" w:color="007BE9"/>
          <w:insideH w:val="nil"/>
          <w:insideV w:val="nil"/>
        </w:tcBorders>
        <w:shd w:val="clear" w:color="auto" w:fill="004B8D"/>
      </w:tcPr>
    </w:tblStylePr>
    <w:tblStylePr w:type="lastRow">
      <w:pPr>
        <w:spacing w:before="0" w:after="0" w:line="240" w:lineRule="auto"/>
      </w:pPr>
      <w:rPr>
        <w:b/>
        <w:bCs/>
      </w:rPr>
      <w:tblPr/>
      <w:tcPr>
        <w:tcBorders>
          <w:top w:val="double" w:sz="6" w:space="0" w:color="007BE9"/>
          <w:left w:val="single" w:sz="8" w:space="0" w:color="007BE9"/>
          <w:bottom w:val="single" w:sz="8" w:space="0" w:color="007BE9"/>
          <w:right w:val="single" w:sz="8" w:space="0" w:color="007BE9"/>
          <w:insideH w:val="nil"/>
          <w:insideV w:val="nil"/>
        </w:tcBorders>
      </w:tcPr>
    </w:tblStylePr>
    <w:tblStylePr w:type="firstCol">
      <w:rPr>
        <w:b/>
        <w:bCs/>
      </w:rPr>
    </w:tblStylePr>
    <w:tblStylePr w:type="lastCol">
      <w:rPr>
        <w:b/>
        <w:bCs/>
      </w:rPr>
    </w:tblStylePr>
    <w:tblStylePr w:type="band1Vert">
      <w:tblPr/>
      <w:tcPr>
        <w:shd w:val="clear" w:color="auto" w:fill="A3D4FF"/>
      </w:tcPr>
    </w:tblStylePr>
    <w:tblStylePr w:type="band1Horz">
      <w:tblPr/>
      <w:tcPr>
        <w:tcBorders>
          <w:insideH w:val="nil"/>
          <w:insideV w:val="nil"/>
        </w:tcBorders>
        <w:shd w:val="clear" w:color="auto" w:fill="FFFFFF"/>
      </w:tcPr>
    </w:tblStylePr>
    <w:tblStylePr w:type="band2Horz">
      <w:tblPr/>
      <w:tcPr>
        <w:tcBorders>
          <w:insideH w:val="nil"/>
          <w:insideV w:val="nil"/>
        </w:tcBorders>
        <w:shd w:val="clear" w:color="auto" w:fill="B1BCD8"/>
      </w:tcPr>
    </w:tblStylePr>
  </w:style>
  <w:style w:type="table" w:styleId="DarkList-Accent1">
    <w:name w:val="Dark List Accent 1"/>
    <w:basedOn w:val="TableNormal"/>
    <w:uiPriority w:val="65"/>
    <w:rsid w:val="001F68E9"/>
    <w:rPr>
      <w:color w:val="000000"/>
    </w:rPr>
    <w:tblPr>
      <w:tblStyleRowBandSize w:val="1"/>
      <w:tblStyleColBandSize w:val="1"/>
      <w:tblBorders>
        <w:top w:val="single" w:sz="8" w:space="0" w:color="004B8D"/>
        <w:bottom w:val="single" w:sz="8" w:space="0" w:color="004B8D"/>
      </w:tblBorders>
    </w:tblPr>
    <w:tblStylePr w:type="firstRow">
      <w:rPr>
        <w:rFonts w:ascii="Tms Rmn" w:eastAsia="Times New Roman" w:hAnsi="Tms Rmn" w:cs="Times New Roman"/>
      </w:rPr>
      <w:tblPr/>
      <w:tcPr>
        <w:tcBorders>
          <w:top w:val="nil"/>
          <w:bottom w:val="single" w:sz="8" w:space="0" w:color="004B8D"/>
        </w:tcBorders>
      </w:tcPr>
    </w:tblStylePr>
    <w:tblStylePr w:type="lastRow">
      <w:rPr>
        <w:b/>
        <w:bCs/>
        <w:color w:val="757477"/>
      </w:rPr>
      <w:tblPr/>
      <w:tcPr>
        <w:tcBorders>
          <w:top w:val="single" w:sz="8" w:space="0" w:color="004B8D"/>
          <w:bottom w:val="single" w:sz="8" w:space="0" w:color="004B8D"/>
        </w:tcBorders>
      </w:tcPr>
    </w:tblStylePr>
    <w:tblStylePr w:type="firstCol">
      <w:rPr>
        <w:b/>
        <w:bCs/>
      </w:rPr>
    </w:tblStylePr>
    <w:tblStylePr w:type="lastCol">
      <w:rPr>
        <w:b/>
        <w:bCs/>
      </w:rPr>
      <w:tblPr/>
      <w:tcPr>
        <w:tcBorders>
          <w:top w:val="single" w:sz="8" w:space="0" w:color="004B8D"/>
          <w:bottom w:val="single" w:sz="8" w:space="0" w:color="004B8D"/>
        </w:tcBorders>
      </w:tcPr>
    </w:tblStylePr>
    <w:tblStylePr w:type="band1Vert">
      <w:tblPr/>
      <w:tcPr>
        <w:shd w:val="clear" w:color="auto" w:fill="A3D4FF"/>
      </w:tcPr>
    </w:tblStylePr>
    <w:tblStylePr w:type="band1Horz">
      <w:tblPr/>
      <w:tcPr>
        <w:shd w:val="clear" w:color="auto" w:fill="A3D4FF"/>
      </w:tcPr>
    </w:tblStylePr>
  </w:style>
  <w:style w:type="table" w:customStyle="1" w:styleId="WAHealthTable1">
    <w:name w:val="WA Health Table 1"/>
    <w:basedOn w:val="DarkList-Accent1"/>
    <w:uiPriority w:val="99"/>
    <w:rsid w:val="00930DF8"/>
    <w:rPr>
      <w:rFonts w:ascii="Arial" w:hAnsi="Arial"/>
      <w:sz w:val="24"/>
    </w:rPr>
    <w:tblPr/>
    <w:tblStylePr w:type="firstRow">
      <w:rPr>
        <w:rFonts w:ascii="Tms Rmn" w:eastAsia="Times New Roman" w:hAnsi="Tms Rmn" w:cs="Times New Roman"/>
      </w:rPr>
      <w:tblPr/>
      <w:trPr>
        <w:tblHeader/>
      </w:trPr>
      <w:tcPr>
        <w:tcBorders>
          <w:top w:val="nil"/>
          <w:bottom w:val="single" w:sz="8" w:space="0" w:color="004B8D"/>
        </w:tcBorders>
      </w:tcPr>
    </w:tblStylePr>
    <w:tblStylePr w:type="lastRow">
      <w:rPr>
        <w:b/>
        <w:bCs/>
        <w:color w:val="757477"/>
      </w:rPr>
      <w:tblPr/>
      <w:tcPr>
        <w:tcBorders>
          <w:top w:val="single" w:sz="8" w:space="0" w:color="004B8D"/>
          <w:bottom w:val="single" w:sz="8" w:space="0" w:color="004B8D"/>
        </w:tcBorders>
      </w:tcPr>
    </w:tblStylePr>
    <w:tblStylePr w:type="firstCol">
      <w:rPr>
        <w:b/>
        <w:bCs/>
      </w:rPr>
    </w:tblStylePr>
    <w:tblStylePr w:type="lastCol">
      <w:rPr>
        <w:b/>
        <w:bCs/>
      </w:rPr>
      <w:tblPr/>
      <w:tcPr>
        <w:tcBorders>
          <w:top w:val="single" w:sz="8" w:space="0" w:color="004B8D"/>
          <w:bottom w:val="single" w:sz="8" w:space="0" w:color="004B8D"/>
        </w:tcBorders>
      </w:tcPr>
    </w:tblStylePr>
    <w:tblStylePr w:type="band1Vert">
      <w:tblPr/>
      <w:tcPr>
        <w:shd w:val="clear" w:color="auto" w:fill="A3D4FF"/>
      </w:tcPr>
    </w:tblStylePr>
    <w:tblStylePr w:type="band1Horz">
      <w:tblPr/>
      <w:tcPr>
        <w:shd w:val="clear" w:color="auto" w:fill="B1BCD8"/>
      </w:tcPr>
    </w:tblStylePr>
  </w:style>
  <w:style w:type="table" w:customStyle="1" w:styleId="WAHealthTable7">
    <w:name w:val="WA Health Table 7"/>
    <w:basedOn w:val="LightList1"/>
    <w:uiPriority w:val="99"/>
    <w:rsid w:val="00930DF8"/>
    <w:rPr>
      <w:rFonts w:ascii="Arial" w:hAnsi="Arial"/>
      <w:sz w:val="24"/>
    </w:rPr>
    <w:tblPr/>
    <w:tblStylePr w:type="firstRow">
      <w:pPr>
        <w:spacing w:before="0" w:after="0" w:line="240" w:lineRule="auto"/>
      </w:pPr>
      <w:rPr>
        <w:b/>
        <w:bCs/>
        <w:color w:val="000000"/>
      </w:rPr>
      <w:tblPr/>
      <w:trPr>
        <w:tblHeader/>
      </w:trPr>
      <w:tcPr>
        <w:shd w:val="clear" w:color="auto" w:fill="FFFFF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WAHealthTable3">
    <w:name w:val="WA Health Table 3"/>
    <w:basedOn w:val="LightList-Accent2"/>
    <w:uiPriority w:val="99"/>
    <w:rsid w:val="00930DF8"/>
    <w:rPr>
      <w:rFonts w:ascii="Arial" w:hAnsi="Arial"/>
      <w:sz w:val="24"/>
    </w:rPr>
    <w:tblPr/>
    <w:tblStylePr w:type="firstRow">
      <w:rPr>
        <w:sz w:val="24"/>
        <w:szCs w:val="24"/>
      </w:rPr>
      <w:tblPr/>
      <w:trPr>
        <w:tblHeader/>
      </w:trPr>
      <w:tcPr>
        <w:tcBorders>
          <w:top w:val="nil"/>
          <w:left w:val="nil"/>
          <w:bottom w:val="single" w:sz="24" w:space="0" w:color="004B8D"/>
          <w:right w:val="nil"/>
          <w:insideH w:val="nil"/>
          <w:insideV w:val="nil"/>
        </w:tcBorders>
        <w:shd w:val="clear" w:color="auto" w:fill="FFFFFF"/>
      </w:tcPr>
    </w:tblStylePr>
    <w:tblStylePr w:type="lastRow">
      <w:tblPr/>
      <w:tcPr>
        <w:tcBorders>
          <w:top w:val="single" w:sz="8" w:space="0" w:color="004B8D"/>
          <w:left w:val="nil"/>
          <w:bottom w:val="nil"/>
          <w:right w:val="nil"/>
          <w:insideH w:val="nil"/>
          <w:insideV w:val="nil"/>
        </w:tcBorders>
        <w:shd w:val="clear" w:color="auto" w:fill="FFFFFF"/>
      </w:tcPr>
    </w:tblStylePr>
    <w:tblStylePr w:type="firstCol">
      <w:tblPr/>
      <w:tcPr>
        <w:tcBorders>
          <w:top w:val="nil"/>
          <w:left w:val="nil"/>
          <w:bottom w:val="nil"/>
          <w:right w:val="single" w:sz="8" w:space="0" w:color="004B8D"/>
          <w:insideH w:val="nil"/>
          <w:insideV w:val="nil"/>
        </w:tcBorders>
        <w:shd w:val="clear" w:color="auto" w:fill="FFFFFF"/>
      </w:tcPr>
    </w:tblStylePr>
    <w:tblStylePr w:type="lastCol">
      <w:tblPr/>
      <w:tcPr>
        <w:tcBorders>
          <w:top w:val="nil"/>
          <w:left w:val="single" w:sz="8" w:space="0" w:color="004B8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D4FF"/>
      </w:tcPr>
    </w:tblStylePr>
    <w:tblStylePr w:type="band1Horz">
      <w:tblPr/>
      <w:tcPr>
        <w:tcBorders>
          <w:top w:val="nil"/>
          <w:bottom w:val="nil"/>
          <w:insideH w:val="nil"/>
          <w:insideV w:val="nil"/>
        </w:tcBorders>
        <w:shd w:val="clear" w:color="auto" w:fill="B1BCD8"/>
      </w:tcPr>
    </w:tblStylePr>
    <w:tblStylePr w:type="nwCell">
      <w:tblPr/>
      <w:tcPr>
        <w:shd w:val="clear" w:color="auto" w:fill="FFFFFF"/>
      </w:tcPr>
    </w:tblStylePr>
    <w:tblStylePr w:type="swCell">
      <w:tblPr/>
      <w:tcPr>
        <w:tcBorders>
          <w:top w:val="nil"/>
        </w:tcBorders>
      </w:tcPr>
    </w:tblStylePr>
  </w:style>
  <w:style w:type="table" w:customStyle="1" w:styleId="LightList1">
    <w:name w:val="Light List1"/>
    <w:basedOn w:val="TableNormal"/>
    <w:uiPriority w:val="61"/>
    <w:rsid w:val="00E4056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2">
    <w:name w:val="Light List Accent 2"/>
    <w:basedOn w:val="TableNormal"/>
    <w:uiPriority w:val="66"/>
    <w:rsid w:val="00E40563"/>
    <w:rPr>
      <w:rFonts w:ascii="Cambria" w:eastAsia="Times New Roman" w:hAnsi="Cambria"/>
      <w:color w:val="000000"/>
    </w:rPr>
    <w:tblPr>
      <w:tblStyleRowBandSize w:val="1"/>
      <w:tblStyleColBandSize w:val="1"/>
      <w:tblBorders>
        <w:top w:val="single" w:sz="8" w:space="0" w:color="004B8D"/>
        <w:left w:val="single" w:sz="8" w:space="0" w:color="004B8D"/>
        <w:bottom w:val="single" w:sz="8" w:space="0" w:color="004B8D"/>
        <w:right w:val="single" w:sz="8" w:space="0" w:color="004B8D"/>
      </w:tblBorders>
    </w:tblPr>
    <w:tblStylePr w:type="firstRow">
      <w:rPr>
        <w:sz w:val="24"/>
        <w:szCs w:val="24"/>
      </w:rPr>
      <w:tblPr/>
      <w:tcPr>
        <w:tcBorders>
          <w:top w:val="nil"/>
          <w:left w:val="nil"/>
          <w:bottom w:val="single" w:sz="24" w:space="0" w:color="004B8D"/>
          <w:right w:val="nil"/>
          <w:insideH w:val="nil"/>
          <w:insideV w:val="nil"/>
        </w:tcBorders>
        <w:shd w:val="clear" w:color="auto" w:fill="FFFFFF"/>
      </w:tcPr>
    </w:tblStylePr>
    <w:tblStylePr w:type="lastRow">
      <w:tblPr/>
      <w:tcPr>
        <w:tcBorders>
          <w:top w:val="single" w:sz="8" w:space="0" w:color="004B8D"/>
          <w:left w:val="nil"/>
          <w:bottom w:val="nil"/>
          <w:right w:val="nil"/>
          <w:insideH w:val="nil"/>
          <w:insideV w:val="nil"/>
        </w:tcBorders>
        <w:shd w:val="clear" w:color="auto" w:fill="FFFFFF"/>
      </w:tcPr>
    </w:tblStylePr>
    <w:tblStylePr w:type="firstCol">
      <w:tblPr/>
      <w:tcPr>
        <w:tcBorders>
          <w:top w:val="nil"/>
          <w:left w:val="nil"/>
          <w:bottom w:val="nil"/>
          <w:right w:val="single" w:sz="8" w:space="0" w:color="004B8D"/>
          <w:insideH w:val="nil"/>
          <w:insideV w:val="nil"/>
        </w:tcBorders>
        <w:shd w:val="clear" w:color="auto" w:fill="FFFFFF"/>
      </w:tcPr>
    </w:tblStylePr>
    <w:tblStylePr w:type="lastCol">
      <w:tblPr/>
      <w:tcPr>
        <w:tcBorders>
          <w:top w:val="nil"/>
          <w:left w:val="single" w:sz="8" w:space="0" w:color="004B8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D4FF"/>
      </w:tcPr>
    </w:tblStylePr>
    <w:tblStylePr w:type="band1Horz">
      <w:tblPr/>
      <w:tcPr>
        <w:tcBorders>
          <w:top w:val="nil"/>
          <w:bottom w:val="nil"/>
          <w:insideH w:val="nil"/>
          <w:insideV w:val="nil"/>
        </w:tcBorders>
        <w:shd w:val="clear" w:color="auto" w:fill="A3D4FF"/>
      </w:tcPr>
    </w:tblStylePr>
    <w:tblStylePr w:type="nwCell">
      <w:tblPr/>
      <w:tcPr>
        <w:shd w:val="clear" w:color="auto" w:fill="FFFFFF"/>
      </w:tcPr>
    </w:tblStylePr>
    <w:tblStylePr w:type="swCell">
      <w:tblPr/>
      <w:tcPr>
        <w:tcBorders>
          <w:top w:val="nil"/>
        </w:tcBorders>
      </w:tcPr>
    </w:tblStylePr>
  </w:style>
  <w:style w:type="paragraph" w:styleId="Header">
    <w:name w:val="header"/>
    <w:basedOn w:val="Normal"/>
    <w:link w:val="HeaderChar"/>
    <w:uiPriority w:val="99"/>
    <w:rsid w:val="00743BE0"/>
    <w:pPr>
      <w:tabs>
        <w:tab w:val="center" w:pos="4513"/>
        <w:tab w:val="right" w:pos="9026"/>
      </w:tabs>
      <w:spacing w:after="0"/>
    </w:pPr>
    <w:rPr>
      <w:szCs w:val="20"/>
    </w:rPr>
  </w:style>
  <w:style w:type="character" w:customStyle="1" w:styleId="HeaderChar">
    <w:name w:val="Header Char"/>
    <w:link w:val="Header"/>
    <w:uiPriority w:val="99"/>
    <w:rsid w:val="00743BE0"/>
    <w:rPr>
      <w:rFonts w:ascii="Arial" w:hAnsi="Arial"/>
      <w:sz w:val="24"/>
    </w:rPr>
  </w:style>
  <w:style w:type="paragraph" w:styleId="Footer">
    <w:name w:val="footer"/>
    <w:basedOn w:val="Normal"/>
    <w:link w:val="FooterChar"/>
    <w:uiPriority w:val="99"/>
    <w:rsid w:val="00E62270"/>
    <w:pPr>
      <w:tabs>
        <w:tab w:val="center" w:pos="4513"/>
        <w:tab w:val="right" w:pos="9026"/>
      </w:tabs>
      <w:spacing w:after="0"/>
      <w:ind w:right="227"/>
      <w:jc w:val="right"/>
    </w:pPr>
    <w:rPr>
      <w:b/>
      <w:color w:val="000000"/>
      <w:szCs w:val="20"/>
    </w:rPr>
  </w:style>
  <w:style w:type="character" w:customStyle="1" w:styleId="FooterChar">
    <w:name w:val="Footer Char"/>
    <w:link w:val="Footer"/>
    <w:uiPriority w:val="99"/>
    <w:rsid w:val="00E62270"/>
    <w:rPr>
      <w:rFonts w:ascii="Arial" w:hAnsi="Arial"/>
      <w:b/>
      <w:color w:val="000000"/>
      <w:sz w:val="24"/>
    </w:rPr>
  </w:style>
  <w:style w:type="paragraph" w:customStyle="1" w:styleId="Subtitle1">
    <w:name w:val="Subtitle 1"/>
    <w:basedOn w:val="Subheadlines"/>
    <w:uiPriority w:val="2"/>
    <w:qFormat/>
    <w:rsid w:val="009D0807"/>
    <w:rPr>
      <w:sz w:val="40"/>
      <w:szCs w:val="40"/>
    </w:rPr>
  </w:style>
  <w:style w:type="character" w:styleId="CommentReference">
    <w:name w:val="annotation reference"/>
    <w:uiPriority w:val="99"/>
    <w:semiHidden/>
    <w:rsid w:val="00CD3C5E"/>
    <w:rPr>
      <w:sz w:val="16"/>
      <w:szCs w:val="16"/>
    </w:rPr>
  </w:style>
  <w:style w:type="paragraph" w:styleId="CommentText">
    <w:name w:val="annotation text"/>
    <w:basedOn w:val="Normal"/>
    <w:link w:val="CommentTextChar"/>
    <w:uiPriority w:val="99"/>
    <w:semiHidden/>
    <w:rsid w:val="00CD3C5E"/>
    <w:rPr>
      <w:sz w:val="20"/>
      <w:szCs w:val="20"/>
    </w:rPr>
  </w:style>
  <w:style w:type="character" w:customStyle="1" w:styleId="CommentTextChar">
    <w:name w:val="Comment Text Char"/>
    <w:link w:val="CommentText"/>
    <w:uiPriority w:val="99"/>
    <w:semiHidden/>
    <w:rsid w:val="00CD3C5E"/>
    <w:rPr>
      <w:rFonts w:ascii="Arial" w:hAnsi="Arial"/>
      <w:lang w:eastAsia="en-US"/>
    </w:rPr>
  </w:style>
  <w:style w:type="paragraph" w:styleId="CommentSubject">
    <w:name w:val="annotation subject"/>
    <w:basedOn w:val="CommentText"/>
    <w:next w:val="CommentText"/>
    <w:link w:val="CommentSubjectChar"/>
    <w:uiPriority w:val="99"/>
    <w:semiHidden/>
    <w:rsid w:val="00CD3C5E"/>
    <w:rPr>
      <w:b/>
      <w:bCs/>
    </w:rPr>
  </w:style>
  <w:style w:type="character" w:customStyle="1" w:styleId="CommentSubjectChar">
    <w:name w:val="Comment Subject Char"/>
    <w:link w:val="CommentSubject"/>
    <w:uiPriority w:val="99"/>
    <w:semiHidden/>
    <w:rsid w:val="00CD3C5E"/>
    <w:rPr>
      <w:rFonts w:ascii="Arial" w:hAnsi="Arial"/>
      <w:b/>
      <w:bCs/>
      <w:lang w:eastAsia="en-US"/>
    </w:rPr>
  </w:style>
  <w:style w:type="paragraph" w:styleId="ListParagraph">
    <w:name w:val="List Paragraph"/>
    <w:basedOn w:val="Normal"/>
    <w:uiPriority w:val="34"/>
    <w:qFormat/>
    <w:rsid w:val="003D7EAF"/>
    <w:pPr>
      <w:ind w:left="720"/>
    </w:pPr>
  </w:style>
  <w:style w:type="character" w:styleId="FollowedHyperlink">
    <w:name w:val="FollowedHyperlink"/>
    <w:basedOn w:val="DefaultParagraphFont"/>
    <w:uiPriority w:val="99"/>
    <w:semiHidden/>
    <w:rsid w:val="00C91E00"/>
    <w:rPr>
      <w:color w:val="800080"/>
      <w:u w:val="single"/>
    </w:rPr>
  </w:style>
  <w:style w:type="paragraph" w:customStyle="1" w:styleId="fsctsubsub">
    <w:name w:val="fsctsubsub"/>
    <w:basedOn w:val="Normal"/>
    <w:rsid w:val="00631FE7"/>
    <w:pPr>
      <w:spacing w:before="100" w:beforeAutospacing="1" w:after="100" w:afterAutospacing="1"/>
    </w:pPr>
    <w:rPr>
      <w:rFonts w:ascii="Times New Roman" w:eastAsia="Times New Roman" w:hAnsi="Times New Roman"/>
      <w:szCs w:val="24"/>
      <w:lang w:eastAsia="en-AU"/>
    </w:rPr>
  </w:style>
  <w:style w:type="paragraph" w:customStyle="1" w:styleId="TEXT">
    <w:name w:val="TEXT"/>
    <w:basedOn w:val="Normal"/>
    <w:uiPriority w:val="99"/>
    <w:rsid w:val="001B3AD9"/>
    <w:pPr>
      <w:widowControl w:val="0"/>
      <w:suppressAutoHyphens/>
      <w:autoSpaceDE w:val="0"/>
      <w:autoSpaceDN w:val="0"/>
      <w:adjustRightInd w:val="0"/>
      <w:spacing w:after="113" w:line="280" w:lineRule="atLeast"/>
      <w:textAlignment w:val="center"/>
    </w:pPr>
    <w:rPr>
      <w:rFonts w:ascii="ArialMTStd" w:hAnsi="ArialMTStd" w:cs="ArialMTStd"/>
      <w:color w:val="00000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68036">
      <w:bodyDiv w:val="1"/>
      <w:marLeft w:val="0"/>
      <w:marRight w:val="0"/>
      <w:marTop w:val="0"/>
      <w:marBottom w:val="0"/>
      <w:divBdr>
        <w:top w:val="none" w:sz="0" w:space="0" w:color="auto"/>
        <w:left w:val="none" w:sz="0" w:space="0" w:color="auto"/>
        <w:bottom w:val="none" w:sz="0" w:space="0" w:color="auto"/>
        <w:right w:val="none" w:sz="0" w:space="0" w:color="auto"/>
      </w:divBdr>
      <w:divsChild>
        <w:div w:id="1989095196">
          <w:marLeft w:val="547"/>
          <w:marRight w:val="0"/>
          <w:marTop w:val="115"/>
          <w:marBottom w:val="0"/>
          <w:divBdr>
            <w:top w:val="none" w:sz="0" w:space="0" w:color="auto"/>
            <w:left w:val="none" w:sz="0" w:space="0" w:color="auto"/>
            <w:bottom w:val="none" w:sz="0" w:space="0" w:color="auto"/>
            <w:right w:val="none" w:sz="0" w:space="0" w:color="auto"/>
          </w:divBdr>
        </w:div>
        <w:div w:id="1707020661">
          <w:marLeft w:val="547"/>
          <w:marRight w:val="0"/>
          <w:marTop w:val="115"/>
          <w:marBottom w:val="0"/>
          <w:divBdr>
            <w:top w:val="none" w:sz="0" w:space="0" w:color="auto"/>
            <w:left w:val="none" w:sz="0" w:space="0" w:color="auto"/>
            <w:bottom w:val="none" w:sz="0" w:space="0" w:color="auto"/>
            <w:right w:val="none" w:sz="0" w:space="0" w:color="auto"/>
          </w:divBdr>
        </w:div>
        <w:div w:id="929897428">
          <w:marLeft w:val="547"/>
          <w:marRight w:val="0"/>
          <w:marTop w:val="115"/>
          <w:marBottom w:val="0"/>
          <w:divBdr>
            <w:top w:val="none" w:sz="0" w:space="0" w:color="auto"/>
            <w:left w:val="none" w:sz="0" w:space="0" w:color="auto"/>
            <w:bottom w:val="none" w:sz="0" w:space="0" w:color="auto"/>
            <w:right w:val="none" w:sz="0" w:space="0" w:color="auto"/>
          </w:divBdr>
        </w:div>
        <w:div w:id="482738621">
          <w:marLeft w:val="547"/>
          <w:marRight w:val="0"/>
          <w:marTop w:val="115"/>
          <w:marBottom w:val="0"/>
          <w:divBdr>
            <w:top w:val="none" w:sz="0" w:space="0" w:color="auto"/>
            <w:left w:val="none" w:sz="0" w:space="0" w:color="auto"/>
            <w:bottom w:val="none" w:sz="0" w:space="0" w:color="auto"/>
            <w:right w:val="none" w:sz="0" w:space="0" w:color="auto"/>
          </w:divBdr>
        </w:div>
        <w:div w:id="793257156">
          <w:marLeft w:val="547"/>
          <w:marRight w:val="0"/>
          <w:marTop w:val="115"/>
          <w:marBottom w:val="0"/>
          <w:divBdr>
            <w:top w:val="none" w:sz="0" w:space="0" w:color="auto"/>
            <w:left w:val="none" w:sz="0" w:space="0" w:color="auto"/>
            <w:bottom w:val="none" w:sz="0" w:space="0" w:color="auto"/>
            <w:right w:val="none" w:sz="0" w:space="0" w:color="auto"/>
          </w:divBdr>
        </w:div>
      </w:divsChild>
    </w:div>
    <w:div w:id="479808544">
      <w:bodyDiv w:val="1"/>
      <w:marLeft w:val="0"/>
      <w:marRight w:val="0"/>
      <w:marTop w:val="0"/>
      <w:marBottom w:val="0"/>
      <w:divBdr>
        <w:top w:val="none" w:sz="0" w:space="0" w:color="auto"/>
        <w:left w:val="none" w:sz="0" w:space="0" w:color="auto"/>
        <w:bottom w:val="none" w:sz="0" w:space="0" w:color="auto"/>
        <w:right w:val="none" w:sz="0" w:space="0" w:color="auto"/>
      </w:divBdr>
      <w:divsChild>
        <w:div w:id="1924217827">
          <w:marLeft w:val="0"/>
          <w:marRight w:val="0"/>
          <w:marTop w:val="0"/>
          <w:marBottom w:val="0"/>
          <w:divBdr>
            <w:top w:val="none" w:sz="0" w:space="0" w:color="auto"/>
            <w:left w:val="none" w:sz="0" w:space="0" w:color="auto"/>
            <w:bottom w:val="none" w:sz="0" w:space="0" w:color="auto"/>
            <w:right w:val="none" w:sz="0" w:space="0" w:color="auto"/>
          </w:divBdr>
          <w:divsChild>
            <w:div w:id="1950307640">
              <w:marLeft w:val="0"/>
              <w:marRight w:val="0"/>
              <w:marTop w:val="0"/>
              <w:marBottom w:val="0"/>
              <w:divBdr>
                <w:top w:val="none" w:sz="0" w:space="0" w:color="auto"/>
                <w:left w:val="none" w:sz="0" w:space="0" w:color="auto"/>
                <w:bottom w:val="none" w:sz="0" w:space="0" w:color="auto"/>
                <w:right w:val="none" w:sz="0" w:space="0" w:color="auto"/>
              </w:divBdr>
              <w:divsChild>
                <w:div w:id="2019892833">
                  <w:marLeft w:val="0"/>
                  <w:marRight w:val="0"/>
                  <w:marTop w:val="0"/>
                  <w:marBottom w:val="0"/>
                  <w:divBdr>
                    <w:top w:val="none" w:sz="0" w:space="0" w:color="auto"/>
                    <w:left w:val="none" w:sz="0" w:space="0" w:color="auto"/>
                    <w:bottom w:val="none" w:sz="0" w:space="0" w:color="auto"/>
                    <w:right w:val="none" w:sz="0" w:space="0" w:color="auto"/>
                  </w:divBdr>
                  <w:divsChild>
                    <w:div w:id="493183279">
                      <w:marLeft w:val="0"/>
                      <w:marRight w:val="0"/>
                      <w:marTop w:val="0"/>
                      <w:marBottom w:val="0"/>
                      <w:divBdr>
                        <w:top w:val="none" w:sz="0" w:space="0" w:color="auto"/>
                        <w:left w:val="none" w:sz="0" w:space="0" w:color="auto"/>
                        <w:bottom w:val="none" w:sz="0" w:space="0" w:color="auto"/>
                        <w:right w:val="none" w:sz="0" w:space="0" w:color="auto"/>
                      </w:divBdr>
                      <w:divsChild>
                        <w:div w:id="710613615">
                          <w:marLeft w:val="0"/>
                          <w:marRight w:val="0"/>
                          <w:marTop w:val="0"/>
                          <w:marBottom w:val="0"/>
                          <w:divBdr>
                            <w:top w:val="none" w:sz="0" w:space="0" w:color="auto"/>
                            <w:left w:val="none" w:sz="0" w:space="0" w:color="auto"/>
                            <w:bottom w:val="none" w:sz="0" w:space="0" w:color="auto"/>
                            <w:right w:val="none" w:sz="0" w:space="0" w:color="auto"/>
                          </w:divBdr>
                          <w:divsChild>
                            <w:div w:id="536358039">
                              <w:marLeft w:val="0"/>
                              <w:marRight w:val="0"/>
                              <w:marTop w:val="0"/>
                              <w:marBottom w:val="0"/>
                              <w:divBdr>
                                <w:top w:val="none" w:sz="0" w:space="0" w:color="auto"/>
                                <w:left w:val="none" w:sz="0" w:space="0" w:color="auto"/>
                                <w:bottom w:val="none" w:sz="0" w:space="0" w:color="auto"/>
                                <w:right w:val="none" w:sz="0" w:space="0" w:color="auto"/>
                              </w:divBdr>
                              <w:divsChild>
                                <w:div w:id="1650090265">
                                  <w:marLeft w:val="0"/>
                                  <w:marRight w:val="0"/>
                                  <w:marTop w:val="0"/>
                                  <w:marBottom w:val="0"/>
                                  <w:divBdr>
                                    <w:top w:val="none" w:sz="0" w:space="0" w:color="auto"/>
                                    <w:left w:val="none" w:sz="0" w:space="0" w:color="auto"/>
                                    <w:bottom w:val="none" w:sz="0" w:space="0" w:color="auto"/>
                                    <w:right w:val="none" w:sz="0" w:space="0" w:color="auto"/>
                                  </w:divBdr>
                                  <w:divsChild>
                                    <w:div w:id="672535302">
                                      <w:marLeft w:val="0"/>
                                      <w:marRight w:val="0"/>
                                      <w:marTop w:val="0"/>
                                      <w:marBottom w:val="0"/>
                                      <w:divBdr>
                                        <w:top w:val="none" w:sz="0" w:space="0" w:color="auto"/>
                                        <w:left w:val="none" w:sz="0" w:space="0" w:color="auto"/>
                                        <w:bottom w:val="none" w:sz="0" w:space="0" w:color="auto"/>
                                        <w:right w:val="none" w:sz="0" w:space="0" w:color="auto"/>
                                      </w:divBdr>
                                      <w:divsChild>
                                        <w:div w:id="1125006711">
                                          <w:marLeft w:val="0"/>
                                          <w:marRight w:val="0"/>
                                          <w:marTop w:val="0"/>
                                          <w:marBottom w:val="0"/>
                                          <w:divBdr>
                                            <w:top w:val="none" w:sz="0" w:space="0" w:color="auto"/>
                                            <w:left w:val="none" w:sz="0" w:space="0" w:color="auto"/>
                                            <w:bottom w:val="none" w:sz="0" w:space="0" w:color="auto"/>
                                            <w:right w:val="none" w:sz="0" w:space="0" w:color="auto"/>
                                          </w:divBdr>
                                          <w:divsChild>
                                            <w:div w:id="1997538119">
                                              <w:marLeft w:val="0"/>
                                              <w:marRight w:val="0"/>
                                              <w:marTop w:val="0"/>
                                              <w:marBottom w:val="0"/>
                                              <w:divBdr>
                                                <w:top w:val="none" w:sz="0" w:space="0" w:color="auto"/>
                                                <w:left w:val="none" w:sz="0" w:space="0" w:color="auto"/>
                                                <w:bottom w:val="none" w:sz="0" w:space="0" w:color="auto"/>
                                                <w:right w:val="none" w:sz="0" w:space="0" w:color="auto"/>
                                              </w:divBdr>
                                              <w:divsChild>
                                                <w:div w:id="1764569451">
                                                  <w:marLeft w:val="0"/>
                                                  <w:marRight w:val="0"/>
                                                  <w:marTop w:val="0"/>
                                                  <w:marBottom w:val="0"/>
                                                  <w:divBdr>
                                                    <w:top w:val="none" w:sz="0" w:space="0" w:color="auto"/>
                                                    <w:left w:val="none" w:sz="0" w:space="0" w:color="auto"/>
                                                    <w:bottom w:val="none" w:sz="0" w:space="0" w:color="auto"/>
                                                    <w:right w:val="none" w:sz="0" w:space="0" w:color="auto"/>
                                                  </w:divBdr>
                                                  <w:divsChild>
                                                    <w:div w:id="267347054">
                                                      <w:marLeft w:val="0"/>
                                                      <w:marRight w:val="0"/>
                                                      <w:marTop w:val="0"/>
                                                      <w:marBottom w:val="0"/>
                                                      <w:divBdr>
                                                        <w:top w:val="none" w:sz="0" w:space="0" w:color="auto"/>
                                                        <w:left w:val="none" w:sz="0" w:space="0" w:color="auto"/>
                                                        <w:bottom w:val="none" w:sz="0" w:space="0" w:color="auto"/>
                                                        <w:right w:val="none" w:sz="0" w:space="0" w:color="auto"/>
                                                      </w:divBdr>
                                                      <w:divsChild>
                                                        <w:div w:id="16181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6552046">
      <w:bodyDiv w:val="1"/>
      <w:marLeft w:val="0"/>
      <w:marRight w:val="0"/>
      <w:marTop w:val="0"/>
      <w:marBottom w:val="0"/>
      <w:divBdr>
        <w:top w:val="none" w:sz="0" w:space="0" w:color="auto"/>
        <w:left w:val="none" w:sz="0" w:space="0" w:color="auto"/>
        <w:bottom w:val="none" w:sz="0" w:space="0" w:color="auto"/>
        <w:right w:val="none" w:sz="0" w:space="0" w:color="auto"/>
      </w:divBdr>
      <w:divsChild>
        <w:div w:id="595670657">
          <w:marLeft w:val="0"/>
          <w:marRight w:val="0"/>
          <w:marTop w:val="0"/>
          <w:marBottom w:val="0"/>
          <w:divBdr>
            <w:top w:val="none" w:sz="0" w:space="0" w:color="auto"/>
            <w:left w:val="none" w:sz="0" w:space="0" w:color="auto"/>
            <w:bottom w:val="none" w:sz="0" w:space="0" w:color="auto"/>
            <w:right w:val="none" w:sz="0" w:space="0" w:color="auto"/>
          </w:divBdr>
          <w:divsChild>
            <w:div w:id="840657138">
              <w:marLeft w:val="0"/>
              <w:marRight w:val="0"/>
              <w:marTop w:val="0"/>
              <w:marBottom w:val="0"/>
              <w:divBdr>
                <w:top w:val="none" w:sz="0" w:space="0" w:color="auto"/>
                <w:left w:val="none" w:sz="0" w:space="0" w:color="auto"/>
                <w:bottom w:val="none" w:sz="0" w:space="0" w:color="auto"/>
                <w:right w:val="none" w:sz="0" w:space="0" w:color="auto"/>
              </w:divBdr>
              <w:divsChild>
                <w:div w:id="2007245087">
                  <w:marLeft w:val="0"/>
                  <w:marRight w:val="0"/>
                  <w:marTop w:val="0"/>
                  <w:marBottom w:val="0"/>
                  <w:divBdr>
                    <w:top w:val="none" w:sz="0" w:space="0" w:color="auto"/>
                    <w:left w:val="none" w:sz="0" w:space="0" w:color="auto"/>
                    <w:bottom w:val="none" w:sz="0" w:space="0" w:color="auto"/>
                    <w:right w:val="none" w:sz="0" w:space="0" w:color="auto"/>
                  </w:divBdr>
                  <w:divsChild>
                    <w:div w:id="470287997">
                      <w:marLeft w:val="0"/>
                      <w:marRight w:val="0"/>
                      <w:marTop w:val="0"/>
                      <w:marBottom w:val="0"/>
                      <w:divBdr>
                        <w:top w:val="none" w:sz="0" w:space="0" w:color="auto"/>
                        <w:left w:val="none" w:sz="0" w:space="0" w:color="auto"/>
                        <w:bottom w:val="none" w:sz="0" w:space="0" w:color="auto"/>
                        <w:right w:val="none" w:sz="0" w:space="0" w:color="auto"/>
                      </w:divBdr>
                      <w:divsChild>
                        <w:div w:id="1271935070">
                          <w:marLeft w:val="0"/>
                          <w:marRight w:val="0"/>
                          <w:marTop w:val="0"/>
                          <w:marBottom w:val="0"/>
                          <w:divBdr>
                            <w:top w:val="none" w:sz="0" w:space="0" w:color="auto"/>
                            <w:left w:val="none" w:sz="0" w:space="0" w:color="auto"/>
                            <w:bottom w:val="none" w:sz="0" w:space="0" w:color="auto"/>
                            <w:right w:val="none" w:sz="0" w:space="0" w:color="auto"/>
                          </w:divBdr>
                          <w:divsChild>
                            <w:div w:id="1418205751">
                              <w:marLeft w:val="0"/>
                              <w:marRight w:val="0"/>
                              <w:marTop w:val="0"/>
                              <w:marBottom w:val="0"/>
                              <w:divBdr>
                                <w:top w:val="none" w:sz="0" w:space="0" w:color="auto"/>
                                <w:left w:val="none" w:sz="0" w:space="0" w:color="auto"/>
                                <w:bottom w:val="none" w:sz="0" w:space="0" w:color="auto"/>
                                <w:right w:val="none" w:sz="0" w:space="0" w:color="auto"/>
                              </w:divBdr>
                              <w:divsChild>
                                <w:div w:id="1216770201">
                                  <w:marLeft w:val="0"/>
                                  <w:marRight w:val="0"/>
                                  <w:marTop w:val="0"/>
                                  <w:marBottom w:val="0"/>
                                  <w:divBdr>
                                    <w:top w:val="none" w:sz="0" w:space="0" w:color="auto"/>
                                    <w:left w:val="none" w:sz="0" w:space="0" w:color="auto"/>
                                    <w:bottom w:val="none" w:sz="0" w:space="0" w:color="auto"/>
                                    <w:right w:val="none" w:sz="0" w:space="0" w:color="auto"/>
                                  </w:divBdr>
                                  <w:divsChild>
                                    <w:div w:id="348220425">
                                      <w:marLeft w:val="0"/>
                                      <w:marRight w:val="0"/>
                                      <w:marTop w:val="0"/>
                                      <w:marBottom w:val="0"/>
                                      <w:divBdr>
                                        <w:top w:val="none" w:sz="0" w:space="0" w:color="auto"/>
                                        <w:left w:val="none" w:sz="0" w:space="0" w:color="auto"/>
                                        <w:bottom w:val="none" w:sz="0" w:space="0" w:color="auto"/>
                                        <w:right w:val="none" w:sz="0" w:space="0" w:color="auto"/>
                                      </w:divBdr>
                                      <w:divsChild>
                                        <w:div w:id="484320406">
                                          <w:marLeft w:val="0"/>
                                          <w:marRight w:val="0"/>
                                          <w:marTop w:val="0"/>
                                          <w:marBottom w:val="0"/>
                                          <w:divBdr>
                                            <w:top w:val="none" w:sz="0" w:space="0" w:color="auto"/>
                                            <w:left w:val="none" w:sz="0" w:space="0" w:color="auto"/>
                                            <w:bottom w:val="none" w:sz="0" w:space="0" w:color="auto"/>
                                            <w:right w:val="none" w:sz="0" w:space="0" w:color="auto"/>
                                          </w:divBdr>
                                          <w:divsChild>
                                            <w:div w:id="1821845708">
                                              <w:marLeft w:val="0"/>
                                              <w:marRight w:val="0"/>
                                              <w:marTop w:val="0"/>
                                              <w:marBottom w:val="0"/>
                                              <w:divBdr>
                                                <w:top w:val="none" w:sz="0" w:space="0" w:color="auto"/>
                                                <w:left w:val="none" w:sz="0" w:space="0" w:color="auto"/>
                                                <w:bottom w:val="none" w:sz="0" w:space="0" w:color="auto"/>
                                                <w:right w:val="none" w:sz="0" w:space="0" w:color="auto"/>
                                              </w:divBdr>
                                              <w:divsChild>
                                                <w:div w:id="721446071">
                                                  <w:marLeft w:val="0"/>
                                                  <w:marRight w:val="0"/>
                                                  <w:marTop w:val="0"/>
                                                  <w:marBottom w:val="0"/>
                                                  <w:divBdr>
                                                    <w:top w:val="none" w:sz="0" w:space="0" w:color="auto"/>
                                                    <w:left w:val="none" w:sz="0" w:space="0" w:color="auto"/>
                                                    <w:bottom w:val="none" w:sz="0" w:space="0" w:color="auto"/>
                                                    <w:right w:val="none" w:sz="0" w:space="0" w:color="auto"/>
                                                  </w:divBdr>
                                                  <w:divsChild>
                                                    <w:div w:id="1164980031">
                                                      <w:marLeft w:val="0"/>
                                                      <w:marRight w:val="0"/>
                                                      <w:marTop w:val="0"/>
                                                      <w:marBottom w:val="0"/>
                                                      <w:divBdr>
                                                        <w:top w:val="none" w:sz="0" w:space="0" w:color="auto"/>
                                                        <w:left w:val="none" w:sz="0" w:space="0" w:color="auto"/>
                                                        <w:bottom w:val="none" w:sz="0" w:space="0" w:color="auto"/>
                                                        <w:right w:val="none" w:sz="0" w:space="0" w:color="auto"/>
                                                      </w:divBdr>
                                                      <w:divsChild>
                                                        <w:div w:id="698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981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subiaco.wa.gov.au/getattachment/735737f8-42a1-47a6-b6ca-005ef16fd573/City-of-Subiaco-Food-Allergy-Kit-for-Food-Businesses.pdf" TargetMode="External"/><Relationship Id="rId26" Type="http://schemas.openxmlformats.org/officeDocument/2006/relationships/hyperlink" Target="https://ww2.health.wa.gov.au/~/media/Files/Corporate/general%20documents/food/PDF/Food_Unit_Query_Form.pdf" TargetMode="External"/><Relationship Id="rId3" Type="http://schemas.openxmlformats.org/officeDocument/2006/relationships/styles" Target="styles.xml"/><Relationship Id="rId21" Type="http://schemas.openxmlformats.org/officeDocument/2006/relationships/hyperlink" Target="https://www.ehawa.org.au/products/foodsafe"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www.health.wa.gov.au/Articles/F_I/Food-allergen-declaration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foodstandards.gov.au/publications/Pages/Review-of-the-regulatory-management-of-food-allergens.aspx" TargetMode="External"/><Relationship Id="rId20" Type="http://schemas.openxmlformats.org/officeDocument/2006/relationships/hyperlink" Target="http://www.foodauthority.nsw.gov.au/foodsafetyandyou/life-events-and-food/allergy-and-intolerance"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caleplus.law.gov.au/" TargetMode="Externa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http://www.timebase.com.au/news/2013/AT671-article.htm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ww2.health.wa.gov.au/~/media/Files/Corporate/general%20documents/food/PDF/FoodforThoughtAutumn2016.pdf" TargetMode="External"/><Relationship Id="rId27" Type="http://schemas.openxmlformats.org/officeDocument/2006/relationships/hyperlink" Target="mailto:FoodUnit@health.wa.gov.au"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_rels/header7.xml.rels><?xml version="1.0" encoding="UTF-8" standalone="yes"?>
<Relationships xmlns="http://schemas.openxmlformats.org/package/2006/relationships"><Relationship Id="rId1"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105442\Local%20Settings\Temporary%20Internet%20Files\Content.Outlook\7IMDV1NQ\Cats%20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E58F5-97BF-4BC7-A3CA-B278FC20E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Cats doc</Template>
  <TotalTime>2</TotalTime>
  <Pages>11</Pages>
  <Words>3469</Words>
  <Characters>19778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Blue report template B</vt:lpstr>
    </vt:vector>
  </TitlesOfParts>
  <Company>WA Health</Company>
  <LinksUpToDate>false</LinksUpToDate>
  <CharactersWithSpaces>23201</CharactersWithSpaces>
  <SharedDoc>false</SharedDoc>
  <HLinks>
    <vt:vector size="102" baseType="variant">
      <vt:variant>
        <vt:i4>8126561</vt:i4>
      </vt:variant>
      <vt:variant>
        <vt:i4>48</vt:i4>
      </vt:variant>
      <vt:variant>
        <vt:i4>0</vt:i4>
      </vt:variant>
      <vt:variant>
        <vt:i4>5</vt:i4>
      </vt:variant>
      <vt:variant>
        <vt:lpwstr>http://www.timebase.com.au/news/2013/AT671-article.html</vt:lpwstr>
      </vt:variant>
      <vt:variant>
        <vt:lpwstr/>
      </vt:variant>
      <vt:variant>
        <vt:i4>6357026</vt:i4>
      </vt:variant>
      <vt:variant>
        <vt:i4>45</vt:i4>
      </vt:variant>
      <vt:variant>
        <vt:i4>0</vt:i4>
      </vt:variant>
      <vt:variant>
        <vt:i4>5</vt:i4>
      </vt:variant>
      <vt:variant>
        <vt:lpwstr>\\hdwa.health.wa.gov.au\products\Point-in-Time.html</vt:lpwstr>
      </vt:variant>
      <vt:variant>
        <vt:lpwstr/>
      </vt:variant>
      <vt:variant>
        <vt:i4>131149</vt:i4>
      </vt:variant>
      <vt:variant>
        <vt:i4>42</vt:i4>
      </vt:variant>
      <vt:variant>
        <vt:i4>0</vt:i4>
      </vt:variant>
      <vt:variant>
        <vt:i4>5</vt:i4>
      </vt:variant>
      <vt:variant>
        <vt:lpwstr>\\hdwa.health.wa.gov.au\products\LawOne.html</vt:lpwstr>
      </vt:variant>
      <vt:variant>
        <vt:lpwstr/>
      </vt:variant>
      <vt:variant>
        <vt:i4>2031631</vt:i4>
      </vt:variant>
      <vt:variant>
        <vt:i4>39</vt:i4>
      </vt:variant>
      <vt:variant>
        <vt:i4>0</vt:i4>
      </vt:variant>
      <vt:variant>
        <vt:i4>5</vt:i4>
      </vt:variant>
      <vt:variant>
        <vt:lpwstr>\\hdwa.health.wa.gov.au\news\trade-commerce.html</vt:lpwstr>
      </vt:variant>
      <vt:variant>
        <vt:lpwstr/>
      </vt:variant>
      <vt:variant>
        <vt:i4>917511</vt:i4>
      </vt:variant>
      <vt:variant>
        <vt:i4>36</vt:i4>
      </vt:variant>
      <vt:variant>
        <vt:i4>0</vt:i4>
      </vt:variant>
      <vt:variant>
        <vt:i4>5</vt:i4>
      </vt:variant>
      <vt:variant>
        <vt:lpwstr>http://www.foodauthority.nsw.gov.au/</vt:lpwstr>
      </vt:variant>
      <vt:variant>
        <vt:lpwstr/>
      </vt:variant>
      <vt:variant>
        <vt:i4>7471208</vt:i4>
      </vt:variant>
      <vt:variant>
        <vt:i4>33</vt:i4>
      </vt:variant>
      <vt:variant>
        <vt:i4>0</vt:i4>
      </vt:variant>
      <vt:variant>
        <vt:i4>5</vt:i4>
      </vt:variant>
      <vt:variant>
        <vt:lpwstr>http://www.public.health.wa.gov.au/</vt:lpwstr>
      </vt:variant>
      <vt:variant>
        <vt:lpwstr/>
      </vt:variant>
      <vt:variant>
        <vt:i4>3866649</vt:i4>
      </vt:variant>
      <vt:variant>
        <vt:i4>30</vt:i4>
      </vt:variant>
      <vt:variant>
        <vt:i4>0</vt:i4>
      </vt:variant>
      <vt:variant>
        <vt:i4>5</vt:i4>
      </vt:variant>
      <vt:variant>
        <vt:lpwstr>mailto:FoodUnit@health.wa.gov.au</vt:lpwstr>
      </vt:variant>
      <vt:variant>
        <vt:lpwstr/>
      </vt:variant>
      <vt:variant>
        <vt:i4>2293760</vt:i4>
      </vt:variant>
      <vt:variant>
        <vt:i4>27</vt:i4>
      </vt:variant>
      <vt:variant>
        <vt:i4>0</vt:i4>
      </vt:variant>
      <vt:variant>
        <vt:i4>5</vt:i4>
      </vt:variant>
      <vt:variant>
        <vt:lpwstr>http://www.public.health.wa.gov.au/2/786/3/food_informatio.pm</vt:lpwstr>
      </vt:variant>
      <vt:variant>
        <vt:lpwstr/>
      </vt:variant>
      <vt:variant>
        <vt:i4>6225996</vt:i4>
      </vt:variant>
      <vt:variant>
        <vt:i4>24</vt:i4>
      </vt:variant>
      <vt:variant>
        <vt:i4>0</vt:i4>
      </vt:variant>
      <vt:variant>
        <vt:i4>5</vt:i4>
      </vt:variant>
      <vt:variant>
        <vt:lpwstr>http://www.foodstandards.gov.au/consumer/foodallergies/review/documents/Review of the Regulatory Management of Food Allergens-FSANZ Dec 2010.pdf</vt:lpwstr>
      </vt:variant>
      <vt:variant>
        <vt:lpwstr/>
      </vt:variant>
      <vt:variant>
        <vt:i4>6160440</vt:i4>
      </vt:variant>
      <vt:variant>
        <vt:i4>21</vt:i4>
      </vt:variant>
      <vt:variant>
        <vt:i4>0</vt:i4>
      </vt:variant>
      <vt:variant>
        <vt:i4>5</vt:i4>
      </vt:variant>
      <vt:variant>
        <vt:lpwstr>http://www.public.health.wa.gov.au/3/1701/2/compliance_and_enforcement_of_food_legislation_in_.pm</vt:lpwstr>
      </vt:variant>
      <vt:variant>
        <vt:lpwstr/>
      </vt:variant>
      <vt:variant>
        <vt:i4>2686992</vt:i4>
      </vt:variant>
      <vt:variant>
        <vt:i4>18</vt:i4>
      </vt:variant>
      <vt:variant>
        <vt:i4>0</vt:i4>
      </vt:variant>
      <vt:variant>
        <vt:i4>5</vt:i4>
      </vt:variant>
      <vt:variant>
        <vt:lpwstr>http://archive.foodstandards.gov.au/_srcfiles/USER GUIDE to</vt:lpwstr>
      </vt:variant>
      <vt:variant>
        <vt:lpwstr/>
      </vt:variant>
      <vt:variant>
        <vt:i4>2424864</vt:i4>
      </vt:variant>
      <vt:variant>
        <vt:i4>15</vt:i4>
      </vt:variant>
      <vt:variant>
        <vt:i4>0</vt:i4>
      </vt:variant>
      <vt:variant>
        <vt:i4>5</vt:i4>
      </vt:variant>
      <vt:variant>
        <vt:lpwstr>http://health.sa.gov.au/pehs/food-index.htm</vt:lpwstr>
      </vt:variant>
      <vt:variant>
        <vt:lpwstr/>
      </vt:variant>
      <vt:variant>
        <vt:i4>6488109</vt:i4>
      </vt:variant>
      <vt:variant>
        <vt:i4>12</vt:i4>
      </vt:variant>
      <vt:variant>
        <vt:i4>0</vt:i4>
      </vt:variant>
      <vt:variant>
        <vt:i4>5</vt:i4>
      </vt:variant>
      <vt:variant>
        <vt:lpwstr>http://health.vic.gov.au/foodsafety</vt:lpwstr>
      </vt:variant>
      <vt:variant>
        <vt:lpwstr/>
      </vt:variant>
      <vt:variant>
        <vt:i4>917598</vt:i4>
      </vt:variant>
      <vt:variant>
        <vt:i4>9</vt:i4>
      </vt:variant>
      <vt:variant>
        <vt:i4>0</vt:i4>
      </vt:variant>
      <vt:variant>
        <vt:i4>5</vt:i4>
      </vt:variant>
      <vt:variant>
        <vt:lpwstr>http://foodauthority.nsw.gov.au/</vt:lpwstr>
      </vt:variant>
      <vt:variant>
        <vt:lpwstr/>
      </vt:variant>
      <vt:variant>
        <vt:i4>655454</vt:i4>
      </vt:variant>
      <vt:variant>
        <vt:i4>6</vt:i4>
      </vt:variant>
      <vt:variant>
        <vt:i4>0</vt:i4>
      </vt:variant>
      <vt:variant>
        <vt:i4>5</vt:i4>
      </vt:variant>
      <vt:variant>
        <vt:lpwstr>http://www.foodstandards.gov.au/</vt:lpwstr>
      </vt:variant>
      <vt:variant>
        <vt:lpwstr/>
      </vt:variant>
      <vt:variant>
        <vt:i4>720918</vt:i4>
      </vt:variant>
      <vt:variant>
        <vt:i4>3</vt:i4>
      </vt:variant>
      <vt:variant>
        <vt:i4>0</vt:i4>
      </vt:variant>
      <vt:variant>
        <vt:i4>5</vt:i4>
      </vt:variant>
      <vt:variant>
        <vt:lpwstr>http://www.foodstandards.gov.au/code/userguide/Documents/Guide to 1.2.3 - Warning and Advisory Statements.pdf</vt:lpwstr>
      </vt:variant>
      <vt:variant>
        <vt:lpwstr/>
      </vt:variant>
      <vt:variant>
        <vt:i4>458838</vt:i4>
      </vt:variant>
      <vt:variant>
        <vt:i4>0</vt:i4>
      </vt:variant>
      <vt:variant>
        <vt:i4>0</vt:i4>
      </vt:variant>
      <vt:variant>
        <vt:i4>5</vt:i4>
      </vt:variant>
      <vt:variant>
        <vt:lpwstr>http://scaleplus.law.gov.au/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report template B</dc:title>
  <dc:creator>he105442</dc:creator>
  <cp:keywords>template, report B, style guide, PMS 288 royal blue,</cp:keywords>
  <cp:lastModifiedBy>Delsar, Rebecca</cp:lastModifiedBy>
  <cp:revision>3</cp:revision>
  <cp:lastPrinted>2019-04-09T06:49:00Z</cp:lastPrinted>
  <dcterms:created xsi:type="dcterms:W3CDTF">2019-04-09T09:06:00Z</dcterms:created>
  <dcterms:modified xsi:type="dcterms:W3CDTF">2019-04-12T02:24:00Z</dcterms:modified>
</cp:coreProperties>
</file>